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  <w:cr/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  <w:cr/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1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  <w:cr/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<w:cr/>
                        <w:t>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bidi w:val="0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spacing w:before="312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ascii="黑体" w:eastAsia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7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spacing w:val="4"/>
          <w:sz w:val="32"/>
          <w:szCs w:val="32"/>
        </w:rPr>
        <w:t>年定期统计报表制度》的第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月3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日。</w:t>
      </w:r>
      <w:r>
        <w:rPr>
          <w:rFonts w:ascii="仿宋_GB2312" w:eastAsia="仿宋_GB2312" w:hint="eastAsia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  <w:bookmarkStart w:id="0" w:name="_GoBack"/>
      <w:bookmarkEnd w:id="0"/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一、药品日常监管情况………………………………………………………3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</w:t>
      </w:r>
      <w:r>
        <w:rPr>
          <w:rFonts w:ascii="仿宋_GB2312" w:eastAsia="仿宋_GB2312" w:hint="eastAsia"/>
          <w:color w:val="000000"/>
          <w:sz w:val="28"/>
          <w:u w:val="none"/>
        </w:rPr>
        <w:t>医疗器械监管情况</w:t>
      </w:r>
      <w:r>
        <w:rPr>
          <w:rFonts w:ascii="仿宋_GB2312" w:eastAsia="仿宋_GB2312" w:hint="eastAsia"/>
          <w:sz w:val="28"/>
        </w:rPr>
        <w:t>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</w:t>
      </w:r>
      <w:r>
        <w:rPr>
          <w:rFonts w:eastAsia="仿宋_GB2312" w:hint="eastAsia"/>
          <w:color w:val="000000"/>
          <w:sz w:val="28"/>
          <w:szCs w:val="28"/>
          <w:u w:val="none"/>
        </w:rPr>
        <w:t>化妆品日常监管情况</w:t>
      </w:r>
      <w:r>
        <w:rPr>
          <w:rFonts w:ascii="仿宋_GB2312" w:eastAsia="仿宋_GB2312" w:hint="eastAsia"/>
          <w:sz w:val="28"/>
        </w:rPr>
        <w:t>……………………………………………………4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全区查处违法“两品一械”案件情况</w:t>
      </w:r>
      <w:r>
        <w:rPr>
          <w:rFonts w:ascii="仿宋_GB2312" w:eastAsia="仿宋_GB2312" w:hint="eastAsia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五</w:t>
      </w:r>
      <w:r>
        <w:rPr>
          <w:rFonts w:ascii="仿宋_GB2312" w:eastAsia="仿宋_GB2312" w:hint="eastAsia"/>
          <w:sz w:val="28"/>
        </w:rPr>
        <w:t>、</w:t>
      </w:r>
      <w:r>
        <w:rPr>
          <w:rFonts w:eastAsia="仿宋_GB2312" w:hint="eastAsia"/>
          <w:color w:val="000000"/>
          <w:sz w:val="28"/>
          <w:szCs w:val="28"/>
          <w:u w:val="none"/>
        </w:rPr>
        <w:t>药品抽验情况</w:t>
      </w:r>
      <w:r>
        <w:rPr>
          <w:rFonts w:ascii="仿宋_GB2312" w:eastAsia="仿宋_GB2312" w:hint="eastAsia"/>
          <w:sz w:val="28"/>
        </w:rPr>
        <w:t>……………………………………………………………</w:t>
      </w:r>
      <w:r>
        <w:rPr>
          <w:rFonts w:ascii="仿宋_GB2312" w:eastAsia="仿宋_GB2312"/>
          <w:sz w:val="28"/>
        </w:rPr>
        <w:t>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附表1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/>
          <w:spacing w:val="-4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附表2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全区药品经营企业日常监管情况</w:t>
      </w:r>
      <w:r>
        <w:rPr>
          <w:rFonts w:ascii="仿宋_GB2312" w:eastAsia="仿宋_GB2312" w:hint="eastAsia"/>
          <w:spacing w:val="-4"/>
          <w:sz w:val="28"/>
        </w:rPr>
        <w:t xml:space="preserve">………………………………… </w:t>
      </w:r>
      <w:r>
        <w:rPr>
          <w:rFonts w:ascii="仿宋_GB2312" w:eastAsia="仿宋_GB2312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附表3  全</w:t>
      </w:r>
      <w:r>
        <w:rPr>
          <w:rFonts w:eastAsia="仿宋_GB2312" w:hint="eastAsia"/>
          <w:color w:val="000000"/>
          <w:sz w:val="28"/>
          <w:szCs w:val="28"/>
          <w:u w:val="none"/>
        </w:rPr>
        <w:t>区医疗器械注册证审批情况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8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附表4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附表5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附表6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附表7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ascii="仿宋_GB2312" w:eastAsia="仿宋_GB2312" w:hint="eastAsia"/>
          <w:sz w:val="28"/>
        </w:rPr>
        <w:t>…………………………1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附表8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全区化妆品生产日常监管情况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附表9  </w:t>
      </w:r>
      <w:r>
        <w:rPr>
          <w:rFonts w:eastAsia="仿宋_GB2312" w:hint="eastAsia"/>
          <w:color w:val="000000"/>
          <w:sz w:val="28"/>
          <w:szCs w:val="28"/>
          <w:u w:val="none"/>
        </w:rPr>
        <w:t>各地查处违法案件情况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全区查处违法药品案件情况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全区查处违法医疗器械案件情况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全区违法化妆品案件查处情况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地方药品抽验情况</w:t>
      </w:r>
      <w:r>
        <w:rPr>
          <w:rFonts w:ascii="仿宋_GB2312" w:eastAsia="仿宋_GB2312" w:hint="eastAsia"/>
          <w:spacing w:val="-8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 xml:space="preserve">…… </w:t>
      </w:r>
      <w:r>
        <w:rPr>
          <w:rFonts w:ascii="仿宋_GB2312" w:eastAsia="仿宋_GB2312"/>
          <w:sz w:val="28"/>
        </w:rPr>
        <w:t>18</w:t>
      </w:r>
    </w:p>
    <w:p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928" w:right="1361" w:bottom="1928" w:left="1588" w:header="720" w:footer="1531" w:gutter="0"/>
          <w:pgNumType w:start="0"/>
          <w:titlePg/>
          <w:docGrid w:type="linesAndChars" w:linePitch="312" w:charSpace="-817"/>
        </w:sectPr>
      </w:pP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一、</w:t>
      </w:r>
      <w:r>
        <w:rPr>
          <w:rFonts w:ascii="黑体" w:eastAsia="黑体" w:hint="eastAsia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季度，全区共检查药品生产企业</w:t>
      </w:r>
      <w:r>
        <w:rPr>
          <w:rFonts w:ascii="仿宋_GB2312" w:eastAsia="仿宋_GB2312"/>
          <w:sz w:val="32"/>
          <w:szCs w:val="32"/>
        </w:rPr>
        <w:t>356</w:t>
      </w:r>
      <w:r>
        <w:rPr>
          <w:rFonts w:ascii="仿宋_GB2312" w:eastAsia="仿宋_GB2312" w:hint="eastAsia"/>
          <w:sz w:val="32"/>
          <w:szCs w:val="32"/>
        </w:rPr>
        <w:t>家次，发现违法违规的生产企业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家次，完成整改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季度，全区共检查药品批发企业</w:t>
      </w:r>
      <w:r>
        <w:rPr>
          <w:rFonts w:ascii="仿宋_GB2312" w:eastAsia="仿宋_GB2312"/>
          <w:sz w:val="32"/>
          <w:szCs w:val="32"/>
        </w:rPr>
        <w:t>220</w:t>
      </w:r>
      <w:r>
        <w:rPr>
          <w:rFonts w:ascii="仿宋_GB2312" w:eastAsia="仿宋_GB2312" w:hint="eastAsia"/>
          <w:sz w:val="32"/>
          <w:szCs w:val="32"/>
        </w:rPr>
        <w:t>家次，药品零售企业</w:t>
      </w:r>
      <w:r>
        <w:rPr>
          <w:rFonts w:ascii="仿宋_GB2312" w:eastAsia="仿宋_GB2312"/>
          <w:sz w:val="32"/>
          <w:szCs w:val="32"/>
        </w:rPr>
        <w:t>8517</w:t>
      </w:r>
      <w:r>
        <w:rPr>
          <w:rFonts w:ascii="仿宋_GB2312" w:eastAsia="仿宋_GB2312" w:hint="eastAsia"/>
          <w:sz w:val="32"/>
          <w:szCs w:val="32"/>
        </w:rPr>
        <w:t>家次，发现违法违规的经营企业共</w:t>
      </w:r>
      <w:r>
        <w:rPr>
          <w:rFonts w:ascii="仿宋_GB2312" w:eastAsia="仿宋_GB2312"/>
          <w:sz w:val="32"/>
          <w:szCs w:val="32"/>
        </w:rPr>
        <w:t>527</w:t>
      </w:r>
      <w:r>
        <w:rPr>
          <w:rFonts w:ascii="仿宋_GB2312" w:eastAsia="仿宋_GB2312" w:hint="eastAsia"/>
          <w:sz w:val="32"/>
          <w:szCs w:val="32"/>
        </w:rPr>
        <w:t>家次，完成整改共</w:t>
      </w:r>
      <w:r>
        <w:rPr>
          <w:rFonts w:ascii="仿宋_GB2312" w:eastAsia="仿宋_GB2312"/>
          <w:sz w:val="32"/>
          <w:szCs w:val="32"/>
        </w:rPr>
        <w:t>316</w:t>
      </w:r>
      <w:r>
        <w:rPr>
          <w:rFonts w:ascii="仿宋_GB2312" w:eastAsia="仿宋_GB2312" w:hint="eastAsia"/>
          <w:sz w:val="32"/>
          <w:szCs w:val="32"/>
        </w:rPr>
        <w:t>家次。（详见附表2）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ascii="仿宋_GB2312" w:eastAsia="仿宋_GB2312" w:hint="eastAsia"/>
          <w:sz w:val="32"/>
          <w:szCs w:val="32"/>
        </w:rPr>
        <w:t>注册证</w:t>
      </w:r>
      <w:r>
        <w:rPr>
          <w:rFonts w:ascii="仿宋_GB2312" w:eastAsia="仿宋_GB2312"/>
          <w:sz w:val="32"/>
          <w:szCs w:val="32"/>
        </w:rPr>
        <w:t>1314</w:t>
      </w:r>
      <w:r>
        <w:rPr>
          <w:rFonts w:ascii="仿宋_GB2312" w:eastAsia="仿宋_GB2312" w:hint="eastAsia"/>
          <w:sz w:val="32"/>
          <w:szCs w:val="32"/>
        </w:rPr>
        <w:t>件，Ⅱ类医疗器械注册证</w:t>
      </w:r>
      <w:r>
        <w:rPr>
          <w:rFonts w:ascii="仿宋_GB2312" w:eastAsia="仿宋_GB2312"/>
          <w:sz w:val="32"/>
          <w:szCs w:val="32"/>
        </w:rPr>
        <w:t>1119</w:t>
      </w:r>
      <w:r>
        <w:rPr>
          <w:rFonts w:ascii="仿宋_GB2312" w:eastAsia="仿宋_GB2312" w:hint="eastAsia"/>
          <w:sz w:val="32"/>
          <w:szCs w:val="32"/>
        </w:rPr>
        <w:t>件。其中，Ⅱ类医疗器械批准</w:t>
      </w:r>
      <w:r>
        <w:rPr>
          <w:rFonts w:ascii="仿宋_GB2312" w:eastAsia="仿宋_GB2312"/>
          <w:sz w:val="32"/>
          <w:szCs w:val="32"/>
        </w:rPr>
        <w:t>首次</w:t>
      </w:r>
      <w:r>
        <w:rPr>
          <w:rFonts w:ascii="仿宋_GB2312" w:eastAsia="仿宋_GB2312" w:hint="eastAsia"/>
          <w:sz w:val="32"/>
          <w:szCs w:val="32"/>
        </w:rPr>
        <w:t>注册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6月底</w:t>
      </w:r>
      <w:r>
        <w:rPr>
          <w:rFonts w:ascii="仿宋_GB2312" w:eastAsia="仿宋_GB2312" w:hint="eastAsia"/>
          <w:sz w:val="32"/>
          <w:szCs w:val="32"/>
        </w:rPr>
        <w:t>，全区共有医疗器械生产企业</w:t>
      </w:r>
      <w:r>
        <w:rPr>
          <w:rFonts w:ascii="仿宋_GB2312" w:eastAsia="仿宋_GB2312"/>
          <w:sz w:val="32"/>
          <w:szCs w:val="32"/>
        </w:rPr>
        <w:t>351</w:t>
      </w:r>
      <w:r>
        <w:rPr>
          <w:rFonts w:ascii="仿宋_GB2312" w:eastAsia="仿宋_GB2312" w:hint="eastAsia"/>
          <w:sz w:val="32"/>
          <w:szCs w:val="32"/>
        </w:rPr>
        <w:t>家，生产一类产品的有</w:t>
      </w:r>
      <w:r>
        <w:rPr>
          <w:rFonts w:ascii="仿宋_GB2312" w:eastAsia="仿宋_GB2312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家，生产二类产品的有</w:t>
      </w:r>
      <w:r>
        <w:rPr>
          <w:rFonts w:ascii="仿宋_GB2312" w:eastAsia="仿宋_GB2312"/>
          <w:sz w:val="32"/>
          <w:szCs w:val="32"/>
        </w:rPr>
        <w:t>198</w:t>
      </w:r>
      <w:r>
        <w:rPr>
          <w:rFonts w:ascii="仿宋_GB2312" w:eastAsia="仿宋_GB2312" w:hint="eastAsia"/>
          <w:sz w:val="32"/>
          <w:szCs w:val="32"/>
        </w:rPr>
        <w:t>家，生产三类产品的有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家。（详见附表4）</w:t>
      </w:r>
    </w:p>
    <w:p>
      <w:pPr>
        <w:pStyle w:val="92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ascii="楷体_GB2312" w:eastAsia="楷体_GB2312" w:cs="Times New Roman" w:hint="eastAsia"/>
          <w:b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6月底</w:t>
      </w:r>
      <w:r>
        <w:rPr>
          <w:rFonts w:ascii="仿宋_GB2312" w:eastAsia="仿宋_GB2312" w:hint="eastAsia"/>
          <w:sz w:val="32"/>
          <w:szCs w:val="32"/>
        </w:rPr>
        <w:t>，仅经营二类医疗器械产品的企业</w:t>
      </w:r>
      <w:r>
        <w:rPr>
          <w:rFonts w:ascii="仿宋_GB2312" w:eastAsia="仿宋_GB2312"/>
          <w:sz w:val="32"/>
          <w:szCs w:val="32"/>
        </w:rPr>
        <w:t>29788</w:t>
      </w:r>
      <w:r>
        <w:rPr>
          <w:rFonts w:ascii="仿宋_GB2312" w:eastAsia="仿宋_GB2312" w:hint="eastAsia"/>
          <w:sz w:val="32"/>
          <w:szCs w:val="32"/>
        </w:rPr>
        <w:t>家，仅经营三类医疗器械产品的企业</w:t>
      </w:r>
      <w:r>
        <w:rPr>
          <w:rFonts w:ascii="仿宋_GB2312" w:eastAsia="仿宋_GB2312"/>
          <w:sz w:val="32"/>
          <w:szCs w:val="32"/>
        </w:rPr>
        <w:t>1150</w:t>
      </w:r>
      <w:r>
        <w:rPr>
          <w:rFonts w:ascii="仿宋_GB2312" w:eastAsia="仿宋_GB2312" w:hint="eastAsia"/>
          <w:sz w:val="32"/>
          <w:szCs w:val="32"/>
        </w:rPr>
        <w:t>家，同时经营二、三类医疗器械产品的企业</w:t>
      </w:r>
      <w:r>
        <w:rPr>
          <w:rFonts w:ascii="仿宋_GB2312" w:eastAsia="仿宋_GB2312"/>
          <w:sz w:val="32"/>
          <w:szCs w:val="32"/>
        </w:rPr>
        <w:t>5278</w:t>
      </w:r>
      <w:r>
        <w:rPr>
          <w:rFonts w:ascii="仿宋_GB2312" w:eastAsia="仿宋_GB2312" w:hint="eastAsia"/>
          <w:sz w:val="32"/>
          <w:szCs w:val="32"/>
        </w:rPr>
        <w:t>家，医疗器械网络交易服务第三方平台期末实有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（四）医疗器械生产日常监管情况</w:t>
      </w:r>
    </w:p>
    <w:p>
      <w:pPr>
        <w:pStyle w:val="92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，各级监管机构共检查医疗器械生产企业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249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家次。全面检查高风险企业</w:t>
      </w:r>
      <w:r>
        <w:rPr>
          <w:rFonts w:ascii="仿宋_GB2312" w:eastAsia="仿宋_GB2312" w:cs="Times New Roman"/>
          <w:sz w:val="32"/>
          <w:szCs w:val="32"/>
          <w:lang w:bidi="ar-SA"/>
        </w:rPr>
        <w:t>64家次，其中，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无菌医疗器械生产企业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57家次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，第三类医疗器械</w:t>
      </w:r>
      <w:r>
        <w:rPr>
          <w:rFonts w:ascii="仿宋_GB2312" w:eastAsia="仿宋_GB2312" w:cs="Times New Roman"/>
          <w:sz w:val="32"/>
          <w:szCs w:val="32"/>
          <w:lang w:bidi="ar-SA"/>
        </w:rPr>
        <w:t>7家次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组织医疗器械生产企业飞行检查14家次。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（详见附表6）</w:t>
      </w:r>
    </w:p>
    <w:p>
      <w:pPr>
        <w:pStyle w:val="92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92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cs="Times New Roman" w:hAnsi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共8248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组织医疗器械经营企业飞行检查8家次。存在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违法违规的企业或单位</w:t>
      </w:r>
      <w:r>
        <w:rPr>
          <w:rFonts w:ascii="仿宋_GB2312" w:eastAsia="仿宋_GB2312" w:cs="Times New Roman"/>
          <w:sz w:val="32"/>
          <w:szCs w:val="32"/>
          <w:lang w:bidi="ar-SA"/>
        </w:rPr>
        <w:t>312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企业或单位253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家次。（详见附表7）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 xml:space="preserve"> </w:t>
      </w:r>
    </w:p>
    <w:p>
      <w:pPr>
        <w:pStyle w:val="1"/>
        <w:bidi w:val="0"/>
        <w:spacing w:before="0" w:after="0" w:line="560" w:lineRule="exact"/>
        <w:ind w:left="640"/>
        <w:rPr>
          <w:rFonts w:ascii="黑体" w:eastAsia="黑体" w:hint="eastAsia"/>
          <w:b w:val="0"/>
          <w:color w:val="00000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ascii="黑体" w:eastAsia="黑体" w:hint="eastAsia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</w:t>
      </w:r>
      <w:r>
        <w:rPr>
          <w:rFonts w:ascii="仿宋_GB2312" w:eastAsia="仿宋_GB2312" w:hint="eastAsia"/>
          <w:color w:val="000000"/>
          <w:sz w:val="32"/>
          <w:szCs w:val="32"/>
        </w:rPr>
        <w:t>全区共检查化妆品生产企业</w:t>
      </w:r>
      <w:r>
        <w:rPr>
          <w:rFonts w:ascii="仿宋_GB2312" w:eastAsia="仿宋_GB2312"/>
          <w:color w:val="000000"/>
          <w:sz w:val="32"/>
          <w:szCs w:val="32"/>
        </w:rPr>
        <w:t>104</w:t>
      </w:r>
      <w:r>
        <w:rPr>
          <w:rFonts w:ascii="仿宋_GB2312" w:eastAsia="仿宋_GB2312" w:hint="eastAsia"/>
          <w:color w:val="000000"/>
          <w:sz w:val="32"/>
          <w:szCs w:val="32"/>
        </w:rPr>
        <w:t>家次。</w:t>
      </w:r>
      <w:r>
        <w:rPr>
          <w:rFonts w:ascii="仿宋_GB2312" w:eastAsia="仿宋_GB2312"/>
          <w:color w:val="000000"/>
          <w:sz w:val="32"/>
          <w:szCs w:val="32"/>
        </w:rPr>
        <w:t>抽验化妆品批次445批次。</w:t>
      </w:r>
      <w:r>
        <w:rPr>
          <w:rFonts w:ascii="仿宋_GB2312" w:eastAsia="仿宋_GB2312" w:hint="eastAsia"/>
          <w:color w:val="000000"/>
          <w:sz w:val="32"/>
          <w:szCs w:val="32"/>
        </w:rPr>
        <w:t>（详见附表8）</w:t>
      </w:r>
    </w:p>
    <w:p>
      <w:pPr>
        <w:pStyle w:val="1"/>
        <w:bidi w:val="0"/>
        <w:spacing w:before="0" w:after="0" w:line="52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ascii="黑体" w:eastAsia="黑体" w:hint="eastAsia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</w:t>
      </w:r>
      <w:r>
        <w:rPr>
          <w:rFonts w:ascii="仿宋_GB2312" w:eastAsia="仿宋_GB2312" w:hint="eastAsia"/>
          <w:sz w:val="32"/>
          <w:szCs w:val="32"/>
        </w:rPr>
        <w:t>全区查处违法“两品一械”案件共</w:t>
      </w:r>
      <w:r>
        <w:rPr>
          <w:rFonts w:ascii="仿宋_GB2312" w:eastAsia="仿宋_GB2312"/>
          <w:sz w:val="32"/>
          <w:szCs w:val="32"/>
        </w:rPr>
        <w:t>887</w:t>
      </w:r>
      <w:r>
        <w:rPr>
          <w:rFonts w:ascii="仿宋_GB2312" w:eastAsia="仿宋_GB2312" w:hint="eastAsia"/>
          <w:sz w:val="32"/>
          <w:szCs w:val="32"/>
        </w:rPr>
        <w:t>件，其中一般程序案件</w:t>
      </w:r>
      <w:r>
        <w:rPr>
          <w:rFonts w:ascii="仿宋_GB2312" w:eastAsia="仿宋_GB2312"/>
          <w:sz w:val="32"/>
          <w:szCs w:val="32"/>
        </w:rPr>
        <w:t>684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203</w:t>
      </w:r>
      <w:r>
        <w:rPr>
          <w:rFonts w:ascii="仿宋_GB2312" w:eastAsia="仿宋_GB2312" w:hint="eastAsia"/>
          <w:sz w:val="32"/>
          <w:szCs w:val="32"/>
        </w:rPr>
        <w:t>件。</w:t>
      </w:r>
      <w:r>
        <w:rPr>
          <w:rFonts w:ascii="仿宋_GB2312" w:eastAsia="仿宋_GB2312" w:hint="eastAsia"/>
          <w:sz w:val="32"/>
          <w:szCs w:val="32"/>
        </w:rPr>
        <w:t>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季度，全区共查处药品一般程序案件</w:t>
      </w:r>
      <w:r>
        <w:rPr>
          <w:rFonts w:ascii="仿宋_GB2312" w:eastAsia="仿宋_GB2312"/>
          <w:sz w:val="32"/>
          <w:szCs w:val="32"/>
        </w:rPr>
        <w:t>267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192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查处药品一般程序案件货值金额</w:t>
      </w:r>
      <w:r>
        <w:rPr>
          <w:rFonts w:ascii="仿宋_GB2312" w:eastAsia="仿宋_GB2312"/>
          <w:sz w:val="32"/>
          <w:szCs w:val="32"/>
        </w:rPr>
        <w:t>105.28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298.06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没收违法所得金额</w:t>
      </w:r>
      <w:r>
        <w:rPr>
          <w:rFonts w:ascii="仿宋_GB2312" w:eastAsia="仿宋_GB2312"/>
          <w:sz w:val="32"/>
          <w:szCs w:val="32"/>
        </w:rPr>
        <w:t>31.95</w:t>
      </w:r>
      <w:r>
        <w:rPr>
          <w:rFonts w:ascii="仿宋_GB2312" w:eastAsia="仿宋_GB2312" w:hint="eastAsia"/>
          <w:sz w:val="32"/>
          <w:szCs w:val="32"/>
        </w:rPr>
        <w:t>万元，责令</w:t>
      </w:r>
      <w:r>
        <w:rPr>
          <w:rFonts w:ascii="仿宋_GB2312" w:eastAsia="仿宋_GB2312"/>
          <w:sz w:val="32"/>
          <w:szCs w:val="32"/>
        </w:rPr>
        <w:t>关闭1</w:t>
      </w:r>
      <w:r>
        <w:rPr>
          <w:rFonts w:ascii="仿宋_GB2312" w:eastAsia="仿宋_GB2312" w:hint="eastAsia"/>
          <w:sz w:val="32"/>
          <w:szCs w:val="32"/>
        </w:rPr>
        <w:t>户，移送司法机关案件数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件，行政处罚案件信息公开数</w:t>
      </w:r>
      <w:r>
        <w:rPr>
          <w:rFonts w:ascii="仿宋_GB2312" w:eastAsia="仿宋_GB2312"/>
          <w:sz w:val="32"/>
          <w:szCs w:val="32"/>
        </w:rPr>
        <w:t>243</w:t>
      </w:r>
      <w:r>
        <w:rPr>
          <w:rFonts w:ascii="仿宋_GB2312" w:eastAsia="仿宋_GB2312" w:hint="eastAsia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从案值划分来看，货值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万元以下的一般程序案件</w:t>
      </w:r>
      <w:r>
        <w:rPr>
          <w:rFonts w:ascii="仿宋_GB2312" w:eastAsia="仿宋_GB2312"/>
          <w:sz w:val="32"/>
          <w:szCs w:val="32"/>
        </w:rPr>
        <w:t>263</w:t>
      </w:r>
      <w:r>
        <w:rPr>
          <w:rFonts w:ascii="仿宋_GB2312" w:eastAsia="仿宋_GB2312" w:hint="eastAsia"/>
          <w:sz w:val="32"/>
          <w:szCs w:val="32"/>
        </w:rPr>
        <w:t>件，占药品一般程序案件总数的</w:t>
      </w:r>
      <w:r>
        <w:rPr>
          <w:rFonts w:ascii="仿宋_GB2312" w:eastAsia="仿宋_GB2312"/>
          <w:sz w:val="32"/>
          <w:szCs w:val="32"/>
        </w:rPr>
        <w:t>98.50</w:t>
      </w:r>
      <w:r>
        <w:rPr>
          <w:rFonts w:ascii="仿宋_GB2312" w:eastAsia="仿宋_GB2312" w:hint="eastAsia"/>
          <w:sz w:val="32"/>
          <w:szCs w:val="32"/>
        </w:rPr>
        <w:t>%；货值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万元以下的简易程序案件</w:t>
      </w:r>
      <w:r>
        <w:rPr>
          <w:rFonts w:ascii="仿宋_GB2312" w:eastAsia="仿宋_GB2312"/>
          <w:sz w:val="32"/>
          <w:szCs w:val="32"/>
        </w:rPr>
        <w:t>192</w:t>
      </w:r>
      <w:r>
        <w:rPr>
          <w:rFonts w:ascii="仿宋_GB2312" w:eastAsia="仿宋_GB2312" w:hint="eastAsia"/>
          <w:sz w:val="32"/>
          <w:szCs w:val="32"/>
        </w:rPr>
        <w:t>件，占药品简易程序案件总数的100.00%。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季度，查处药品一般程序案件的主要渠道为日常监管和专项检查、</w:t>
      </w:r>
      <w:r>
        <w:rPr>
          <w:rFonts w:ascii="仿宋_GB2312" w:eastAsia="仿宋_GB2312"/>
          <w:sz w:val="32"/>
          <w:szCs w:val="32"/>
        </w:rPr>
        <w:t>投诉举报</w:t>
      </w:r>
      <w:r>
        <w:rPr>
          <w:rFonts w:ascii="仿宋_GB2312" w:eastAsia="仿宋_GB2312" w:hint="eastAsia"/>
          <w:sz w:val="32"/>
          <w:szCs w:val="32"/>
        </w:rPr>
        <w:t>，分别为</w:t>
      </w:r>
      <w:r>
        <w:rPr>
          <w:rFonts w:ascii="仿宋_GB2312" w:eastAsia="仿宋_GB2312"/>
          <w:sz w:val="32"/>
          <w:szCs w:val="32"/>
        </w:rPr>
        <w:t>221</w:t>
      </w:r>
      <w:r>
        <w:rPr>
          <w:rFonts w:ascii="仿宋_GB2312" w:eastAsia="仿宋_GB2312" w:hint="eastAsia"/>
          <w:sz w:val="32"/>
          <w:szCs w:val="32"/>
        </w:rPr>
        <w:t>件、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件，占一般程序案件总数的</w:t>
      </w:r>
      <w:r>
        <w:rPr>
          <w:rFonts w:ascii="仿宋_GB2312" w:eastAsia="仿宋_GB2312"/>
          <w:sz w:val="32"/>
          <w:szCs w:val="32"/>
        </w:rPr>
        <w:t>82.77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7.12</w:t>
      </w:r>
      <w:r>
        <w:rPr>
          <w:rFonts w:ascii="仿宋_GB2312" w:eastAsia="仿宋_GB2312" w:hint="eastAsia"/>
          <w:sz w:val="32"/>
          <w:szCs w:val="32"/>
        </w:rPr>
        <w:t>%。药品一般程序案件的违法主体以经营企业居多，为</w:t>
      </w:r>
      <w:r>
        <w:rPr>
          <w:rFonts w:ascii="仿宋_GB2312" w:eastAsia="仿宋_GB2312"/>
          <w:sz w:val="32"/>
          <w:szCs w:val="32"/>
        </w:rPr>
        <w:t>193</w:t>
      </w:r>
      <w:r>
        <w:rPr>
          <w:rFonts w:ascii="仿宋_GB2312" w:eastAsia="仿宋_GB2312" w:hint="eastAsia"/>
          <w:sz w:val="32"/>
          <w:szCs w:val="32"/>
        </w:rPr>
        <w:t>件，占案件总数</w:t>
      </w:r>
      <w:r>
        <w:rPr>
          <w:rFonts w:ascii="仿宋_GB2312" w:eastAsia="仿宋_GB2312"/>
          <w:sz w:val="32"/>
          <w:szCs w:val="32"/>
        </w:rPr>
        <w:t>72.28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164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，简易程序案件11件。</w:t>
      </w:r>
      <w:r>
        <w:rPr>
          <w:rFonts w:ascii="仿宋_GB2312" w:eastAsia="仿宋_GB2312" w:hint="eastAsia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案件货值金额</w:t>
      </w:r>
      <w:r>
        <w:rPr>
          <w:rFonts w:ascii="仿宋_GB2312" w:eastAsia="仿宋_GB2312"/>
          <w:sz w:val="32"/>
          <w:szCs w:val="32"/>
        </w:rPr>
        <w:t>156.7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罚款金额</w:t>
      </w:r>
      <w:r>
        <w:rPr>
          <w:rFonts w:ascii="仿宋_GB2312" w:eastAsia="仿宋_GB2312"/>
          <w:sz w:val="32"/>
          <w:szCs w:val="32"/>
        </w:rPr>
        <w:t>258.89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，没收违法所得1.36万元</w:t>
      </w:r>
      <w:r>
        <w:rPr>
          <w:rFonts w:ascii="仿宋_GB2312" w:eastAsia="仿宋_GB2312" w:hint="eastAsia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159</w:t>
      </w:r>
      <w:r>
        <w:rPr>
          <w:rFonts w:ascii="仿宋_GB2312" w:eastAsia="仿宋_GB2312" w:hint="eastAsia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78.66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案件的主要来源是日常监管和专项检查</w:t>
      </w:r>
      <w:r>
        <w:rPr>
          <w:rFonts w:ascii="仿宋_GB2312" w:eastAsia="仿宋_GB2312"/>
          <w:sz w:val="32"/>
          <w:szCs w:val="32"/>
        </w:rPr>
        <w:t>、监督抽验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分别为139件、10件</w:t>
      </w:r>
      <w:r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84.76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和6.10%</w:t>
      </w:r>
      <w:r>
        <w:rPr>
          <w:rFonts w:ascii="仿宋_GB2312" w:eastAsia="仿宋_GB2312" w:hint="eastAsia"/>
          <w:sz w:val="32"/>
          <w:szCs w:val="32"/>
        </w:rPr>
        <w:t>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经营企业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46.95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季度，全区查处违法化妆品一般程序案件</w:t>
      </w:r>
      <w:r>
        <w:rPr>
          <w:rFonts w:ascii="仿宋_GB2312" w:eastAsia="仿宋_GB2312"/>
          <w:sz w:val="32"/>
          <w:szCs w:val="32"/>
        </w:rPr>
        <w:t>253</w:t>
      </w:r>
      <w:r>
        <w:rPr>
          <w:rFonts w:ascii="仿宋_GB2312" w:eastAsia="仿宋_GB2312" w:hint="eastAsia"/>
          <w:sz w:val="32"/>
          <w:szCs w:val="32"/>
        </w:rPr>
        <w:t>件，</w:t>
      </w:r>
      <w:r>
        <w:rPr>
          <w:rFonts w:ascii="仿宋_GB2312" w:eastAsia="仿宋_GB2312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简易程序案件。一般程序案件中货值金额</w:t>
      </w:r>
      <w:r>
        <w:rPr>
          <w:rFonts w:ascii="仿宋_GB2312" w:eastAsia="仿宋_GB2312"/>
          <w:sz w:val="32"/>
          <w:szCs w:val="32"/>
        </w:rPr>
        <w:t>49.54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124.80</w:t>
      </w:r>
      <w:r>
        <w:rPr>
          <w:rFonts w:ascii="仿宋_GB2312" w:eastAsia="仿宋_GB2312" w:hint="eastAsia"/>
          <w:sz w:val="32"/>
          <w:szCs w:val="32"/>
        </w:rPr>
        <w:t>万元，没收违法所得金额</w:t>
      </w:r>
      <w:r>
        <w:rPr>
          <w:rFonts w:ascii="仿宋_GB2312" w:eastAsia="仿宋_GB2312"/>
          <w:sz w:val="32"/>
          <w:szCs w:val="32"/>
        </w:rPr>
        <w:t>1.27</w:t>
      </w:r>
      <w:r>
        <w:rPr>
          <w:rFonts w:ascii="仿宋_GB2312" w:eastAsia="仿宋_GB2312" w:hint="eastAsia"/>
          <w:sz w:val="32"/>
          <w:szCs w:val="32"/>
        </w:rPr>
        <w:t>万元，行政处罚案件信息公开数</w:t>
      </w:r>
      <w:r>
        <w:rPr>
          <w:rFonts w:ascii="仿宋_GB2312" w:eastAsia="仿宋_GB2312"/>
          <w:sz w:val="32"/>
          <w:szCs w:val="32"/>
        </w:rPr>
        <w:t>233</w:t>
      </w:r>
      <w:r>
        <w:rPr>
          <w:rFonts w:ascii="仿宋_GB2312" w:eastAsia="仿宋_GB2312" w:hint="eastAsia"/>
          <w:sz w:val="32"/>
          <w:szCs w:val="32"/>
        </w:rPr>
        <w:t>件。从案件来源看，主要来源于日常监管和专项检查，占一般程序案件总数的</w:t>
      </w:r>
      <w:r>
        <w:rPr>
          <w:rFonts w:ascii="仿宋_GB2312" w:eastAsia="仿宋_GB2312"/>
          <w:sz w:val="32"/>
          <w:szCs w:val="32"/>
        </w:rPr>
        <w:t>91.30</w:t>
      </w:r>
      <w:r>
        <w:rPr>
          <w:rFonts w:ascii="仿宋_GB2312" w:eastAsia="仿宋_GB2312" w:hint="eastAsia"/>
          <w:sz w:val="32"/>
          <w:szCs w:val="32"/>
        </w:rPr>
        <w:t>%。从货值划分看，货值2万元以下的案件占一般程序案件总数的</w:t>
      </w:r>
      <w:r>
        <w:rPr>
          <w:rFonts w:ascii="仿宋_GB2312" w:eastAsia="仿宋_GB2312"/>
          <w:sz w:val="32"/>
          <w:szCs w:val="32"/>
        </w:rPr>
        <w:t>98.81</w:t>
      </w:r>
      <w:r>
        <w:rPr>
          <w:rFonts w:ascii="仿宋_GB2312" w:eastAsia="仿宋_GB2312" w:hint="eastAsia"/>
          <w:sz w:val="32"/>
          <w:szCs w:val="32"/>
        </w:rPr>
        <w:t>%；从违法主体来看，主要是经营企业，占一般程序案件总数的</w:t>
      </w:r>
      <w:r>
        <w:rPr>
          <w:rFonts w:ascii="仿宋_GB2312" w:eastAsia="仿宋_GB2312"/>
          <w:sz w:val="32"/>
          <w:szCs w:val="32"/>
        </w:rPr>
        <w:t>65.61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六、药品抽验情况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hint="eastAsia"/>
          <w:spacing w:val="-4"/>
          <w:sz w:val="32"/>
          <w:szCs w:val="32"/>
        </w:rPr>
        <w:t>，共对</w:t>
      </w:r>
      <w:r>
        <w:rPr>
          <w:rFonts w:ascii="仿宋_GB2312" w:eastAsia="仿宋_GB2312"/>
          <w:spacing w:val="-4"/>
          <w:sz w:val="32"/>
          <w:szCs w:val="32"/>
        </w:rPr>
        <w:t>117</w:t>
      </w:r>
      <w:r>
        <w:rPr>
          <w:rFonts w:ascii="仿宋_GB2312" w:eastAsia="仿宋_GB2312" w:hint="eastAsia"/>
          <w:spacing w:val="-4"/>
          <w:sz w:val="32"/>
          <w:szCs w:val="32"/>
        </w:rPr>
        <w:t>家企业</w:t>
      </w:r>
      <w:r>
        <w:rPr>
          <w:rFonts w:ascii="仿宋_GB2312" w:eastAsia="仿宋_GB2312"/>
          <w:spacing w:val="-4"/>
          <w:sz w:val="32"/>
          <w:szCs w:val="32"/>
        </w:rPr>
        <w:t>524</w:t>
      </w:r>
      <w:r>
        <w:rPr>
          <w:rFonts w:ascii="仿宋_GB2312" w:eastAsia="仿宋_GB2312" w:hint="eastAsia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。按药品类别分，抽验化学药品92批次；抽验中成药371批次；抽验中药材、中药饮片47批次，不合格率为4.26%。按抽验环节分，抽验生产环节327批次；抽验经营环节179批次，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不合格率为</w:t>
      </w:r>
      <w:r>
        <w:rPr>
          <w:rFonts w:ascii="仿宋_GB2312" w:eastAsia="仿宋_GB2312"/>
          <w:spacing w:val="-4"/>
          <w:sz w:val="32"/>
          <w:szCs w:val="32"/>
        </w:rPr>
        <w:t>1.12%；抽验使用环节18批次</w:t>
      </w:r>
      <w:r>
        <w:rPr>
          <w:rFonts w:ascii="仿宋_GB2312" w:eastAsia="仿宋_GB2312" w:hint="eastAsia"/>
          <w:spacing w:val="-4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附表1</w:t>
      </w:r>
    </w:p>
    <w:p>
      <w:pPr>
        <w:pStyle w:val="1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全区药品生产日常监管情况</w:t>
      </w:r>
    </w:p>
    <w:tbl>
      <w:tblPr>
        <w:jc w:val="center"/>
        <w:tblW w:w="8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356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74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27</w:t>
            </w:r>
          </w:p>
        </w:tc>
      </w:tr>
    </w:tbl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附表2</w:t>
      </w:r>
    </w:p>
    <w:p>
      <w:pPr>
        <w:pStyle w:val="1"/>
        <w:spacing w:before="0" w:after="0" w:line="640" w:lineRule="exact"/>
        <w:jc w:val="center"/>
        <w:rPr>
          <w:rFonts w:eastAsia="方正小标宋简体" w:hint="eastAsia"/>
          <w:b w:val="0"/>
        </w:rPr>
      </w:pPr>
      <w:r>
        <w:rPr>
          <w:rFonts w:eastAsia="方正小标宋简体" w:hint="eastAsia"/>
          <w:b w:val="0"/>
        </w:rPr>
        <w:t>全区药品经营企业日常监管情况</w:t>
      </w:r>
    </w:p>
    <w:tbl>
      <w:tblPr>
        <w:jc w:val="center"/>
        <w:tblW w:w="8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83"/>
        <w:gridCol w:w="1620"/>
        <w:gridCol w:w="1620"/>
      </w:tblGrid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8517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495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304</w:t>
            </w:r>
          </w:p>
        </w:tc>
      </w:tr>
    </w:tbl>
    <w:p>
      <w:pPr>
        <w:bidi w:val="0"/>
        <w:spacing w:line="300" w:lineRule="exact"/>
        <w:rPr>
          <w:rFonts w:ascii="黑体" w:eastAsia="黑体" w:hint="eastAsia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附表3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rPr>
          <w:trHeight w:hRule="exact" w:val="623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623"/>
        </w:trPr>
        <w:tc>
          <w:tcPr>
            <w:tcW w:w="441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103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1314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48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1119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103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48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4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2433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附表4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8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rPr>
          <w:trHeight w:hRule="exact" w:val="623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623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210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198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351</w:t>
            </w:r>
          </w:p>
        </w:tc>
      </w:tr>
    </w:tbl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附表5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rPr>
          <w:trHeight w:hRule="exact" w:val="396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98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29788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1150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5278</w:t>
            </w:r>
          </w:p>
        </w:tc>
      </w:tr>
      <w:tr>
        <w:trPr>
          <w:trHeight w:hRule="exact" w:val="870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</w:t>
            </w:r>
          </w:p>
        </w:tc>
      </w:tr>
    </w:tbl>
    <w:p>
      <w:pPr>
        <w:bidi w:val="0"/>
        <w:rPr>
          <w:rFonts w:ascii="黑体" w:eastAsia="黑体" w:hint="eastAsia"/>
          <w:sz w:val="30"/>
          <w:szCs w:val="30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全区医疗器械生产日常监管情况</w:t>
      </w:r>
    </w:p>
    <w:tbl>
      <w:tblPr>
        <w:jc w:val="center"/>
        <w:tblW w:w="9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rPr>
          <w:trHeight w:hRule="exact" w:val="453"/>
        </w:trPr>
        <w:tc>
          <w:tcPr>
            <w:tcW w:w="5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249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57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14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4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全区医疗器械经营、使用日常监管情况</w:t>
      </w:r>
    </w:p>
    <w:tbl>
      <w:tblPr>
        <w:jc w:val="center"/>
        <w:tblW w:w="9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8248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312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253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全区化妆品生产企业日常监管情况</w:t>
      </w:r>
    </w:p>
    <w:tbl>
      <w:tblPr>
        <w:jc w:val="center"/>
        <w:tblW w:w="8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104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445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各地查处违法案件情况</w:t>
      </w:r>
    </w:p>
    <w:tbl>
      <w:tblPr>
        <w:jc w:val="center"/>
        <w:tblW w:w="13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rPr>
          <w:trHeight w:hRule="exact" w:val="395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rPr>
          <w:trHeight w:hRule="exact" w:val="395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267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>164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>253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684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192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11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203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>887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  <w:r>
              <w:rPr>
                <w:rFonts w:ascii="宋体" w:cs="宋体"/>
                <w:sz w:val="24"/>
                <w:szCs w:val="24"/>
              </w:rPr>
              <w:t>6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14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87</w:t>
            </w:r>
          </w:p>
        </w:tc>
      </w:tr>
      <w:tr>
        <w:trPr>
          <w:trHeight w:hRule="exact" w:val="472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总计</w:t>
            </w:r>
          </w:p>
        </w:tc>
      </w:tr>
      <w:tr>
        <w:trPr>
          <w:trHeight w:hRule="exact" w:val="508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59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6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66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42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35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36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64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149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30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30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66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86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34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38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52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88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22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48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Cs w:val="21"/>
              </w:rPr>
            </w:pPr>
            <w:r>
              <w:rPr>
                <w:rFonts w:ascii="微软雅黑" w:eastAsia="宋体" w:cs="宋体" w:hAnsi="微软雅黑"/>
                <w:color w:val="000000"/>
                <w:szCs w:val="21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76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全区查处违法药品案件情况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267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192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189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263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192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193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164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105.28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0.48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298.06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31.95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243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244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5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5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rPr>
          <w:trHeight w:hRule="exact" w:val="684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43.00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37.66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10.74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32.26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37.66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4.04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95.62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2.70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7.41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1.34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88.21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7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1.2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1.2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1.55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112.56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1.53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52.56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全区查处违法医疗器械案件情况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164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156.7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258.89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1.36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148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149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10"/>
              </w:rPr>
            </w:pP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58.50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3.30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0.01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9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94.89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164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156.70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</w:tbl>
    <w:p>
      <w:pPr>
        <w:bidi w:val="0"/>
        <w:spacing w:before="240"/>
        <w:rPr>
          <w:rFonts w:eastAsia="仿宋_GB2312" w:hint="eastAsia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全区违法化妆品案件查处情况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253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231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250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166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49.54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124.80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1.27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233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238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13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地方药品抽验情况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jc w:val="center"/>
        <w:tblW w:w="7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0"/>
        <w:gridCol w:w="1440"/>
        <w:gridCol w:w="1260"/>
        <w:gridCol w:w="1260"/>
      </w:tblGrid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41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92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83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371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47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64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327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43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179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524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bidi w:val="0"/>
      </w:pPr>
    </w:p>
    <w:p/>
    <w:p/>
    <w:sectPr>
      <w:headerReference w:type="default" r:id="rId4"/>
      <w:headerReference w:type="even" r:id="rId5"/>
      <w:pgSz w:w="11907" w:h="16840"/>
      <w:pgMar w:top="1531" w:right="1531" w:bottom="1531" w:left="1531" w:header="851" w:footer="992" w:gutter="0"/>
      <w:pgNumType w:start="1"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0</w:t>
    </w:r>
    <w:r>
      <w:rPr>
        <w:rStyle w:val="42"/>
      </w:rPr>
      <w:fldChar w:fldCharType="end"/>
    </w:r>
  </w:p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0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next w:val="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  <w:style w:type="paragraph" w:styleId="92">
    <w:name w:val="Normal (Web)"/>
    <w:next w:val="18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1475</TotalTime>
  <Application>Yozo_Office</Application>
  <Pages>19</Pages>
  <Words>5027</Words>
  <Characters>5745</Characters>
  <Lines>1308</Lines>
  <Paragraphs>1167</Paragraphs>
  <CharactersWithSpaces>6158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2021-10-21T01:21:02Z</dcterms:created>
  <dcterms:modified xsi:type="dcterms:W3CDTF">2021-10-22T01:56:51Z</dcterms:modified>
</cp:coreProperties>
</file>