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bidi w:val="0"/>
        <w:spacing w:line="500" w:lineRule="exact"/>
        <w:jc w:val="right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内部资料</w:t>
      </w:r>
      <w:r>
        <mc:AlternateContent>
          <mc:Choice Requires="wps">
            <w:drawing>
              <wp:anchor distT="0" distB="0" distL="114298" distR="114298" simplePos="0" relativeHeight="10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52" cy="952"/>
                <wp:effectExtent l="0" t="0" r="0" b="0"/>
                <wp:wrapNone/>
                <wp:docPr id="1" name="configXml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" cy="952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2">
                        <w:txbxContent>
                          <w:p>
                            <w:pPr>
                              <w:bidi w:val="0"/>
                            </w:pPr>
                            <w:r>
                              <w:t>&lt;?xml version="1.0" encoding="UTF-8"?&gt;&lt;officereport&gt;</w:t>
                              <w:cr/>
                              <w:t>&lt;options&gt;&lt;![CDATA[decimallen=2;caption=季度分析报告2019;groupnum=false;id=DT6LUS3UU5JU02DTZKYU6LS4YFTIF6FL;name=JDFX_2019;this-reportid=EBI$12$DT6LUS3UU5JU02DTZKYU6LS4YFTIF6FL$1$ENO3248MN9SW2UQNKUU4PINFNCNP5SLU.doc;viewtype=]]&gt;&lt;/options&gt;</w:t>
                              <w:cr/>
                              <w:t>&lt;/officereport&gt;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configXml 3" o:spid="_x0000_s3" fillcolor="#FFFFFF" stroked="t" style="position:absolute;margin-left:0.0pt;margin-top:0.0pt;width:0.074998856pt;height:0.074998856pt;z-index:10;mso-position-horizontal:absolute;mso-position-vertical:absolute;mso-wrap-distance-left:8.999863pt;mso-wrap-distance-right:8.999863pt;mso-wrap-style:square;">
                <v:stroke color="#000000"/>
                <v:textbox id="848" inset="2.54mm,1.27mm,2.54mm,1.27mm" o:insetmode="custom" style="layout-flow:horizontal;v-text-anchor:top;">
                  <w:txbxContent>
                    <w:p>
                      <w:pPr>
                        <w:bidi w:val="0"/>
                      </w:pPr>
                      <w:r>
                        <w:t>&lt;?xml version="1.0" encoding="UTF-8"?&gt;&lt;officereport&gt;</w:t>
                        <w:cr/>
                        <w:t>&lt;options&gt;&lt;![CDATA[decimallen=2;caption=季度分析报告2019;groupnum=false;id=DT6LUS3UU5JU02DTZKYU6LS4YFTIF6FL;name=JDFX_2019;this-reportid=EBI$12$DT6LUS3UU5JU02DTZKYU6LS4YFTIF6FL$1$ENO3248MN9SW2UQNKUU4PINFNCNP5SLU.doc;viewtype=]]&gt;&lt;/options&gt;</w:t>
                        <w:cr/>
                        <w:t>&lt;/officereport&gt;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spacing w:line="500" w:lineRule="exact"/>
        <w:jc w:val="right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注意保存</w:t>
      </w:r>
    </w:p>
    <w:p>
      <w:pPr>
        <w:bidi w:val="0"/>
        <w:spacing w:before="468" w:line="1200" w:lineRule="exact"/>
        <w:jc w:val="center"/>
        <w:rPr>
          <w:rFonts w:ascii="方正小标宋简体" w:eastAsia="方正小标宋简体" w:hint="eastAsia"/>
          <w:sz w:val="72"/>
          <w:szCs w:val="72"/>
        </w:rPr>
      </w:pPr>
      <w:r>
        <w:rPr>
          <w:rFonts w:ascii="方正小标宋简体" w:eastAsia="方正小标宋简体" w:hint="eastAsia"/>
          <w:sz w:val="72"/>
          <w:szCs w:val="72"/>
        </w:rPr>
        <w:t>广西药品监督管理</w:t>
      </w:r>
    </w:p>
    <w:p>
      <w:pPr>
        <w:bidi w:val="0"/>
        <w:jc w:val="center"/>
        <w:rPr>
          <w:rFonts w:ascii="方正小标宋简体" w:eastAsia="方正小标宋简体" w:hint="eastAsia"/>
          <w:sz w:val="84"/>
          <w:szCs w:val="84"/>
        </w:rPr>
      </w:pPr>
      <w:r>
        <w:rPr>
          <w:rFonts w:ascii="方正小标宋简体" w:eastAsia="方正小标宋简体" w:hint="eastAsia"/>
          <w:sz w:val="84"/>
          <w:szCs w:val="84"/>
        </w:rPr>
        <w:t>统 计 报 告</w:t>
      </w:r>
    </w:p>
    <w:p>
      <w:pPr>
        <w:tabs>
          <w:tab w:val="left" w:pos="6440"/>
        </w:tabs>
        <w:bidi w:val="0"/>
        <w:spacing w:before="120" w:after="12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</w:t>
      </w:r>
      <w:r>
        <w:rPr>
          <w:rFonts w:ascii="方正小标宋简体" w:eastAsia="方正小标宋简体"/>
          <w:sz w:val="44"/>
          <w:szCs w:val="44"/>
        </w:rPr>
        <w:t>2021</w:t>
      </w:r>
      <w:r>
        <w:rPr>
          <w:rFonts w:ascii="方正小标宋简体" w:eastAsia="方正小标宋简体" w:hint="eastAsia"/>
          <w:sz w:val="44"/>
          <w:szCs w:val="44"/>
        </w:rPr>
        <w:t>年第</w:t>
      </w:r>
      <w:r>
        <w:rPr>
          <w:rFonts w:ascii="方正小标宋简体" w:eastAsia="方正小标宋简体"/>
          <w:sz w:val="44"/>
          <w:szCs w:val="44"/>
        </w:rPr>
        <w:t>一</w:t>
      </w:r>
      <w:r>
        <w:rPr>
          <w:rFonts w:ascii="方正小标宋简体" w:eastAsia="方正小标宋简体" w:hint="eastAsia"/>
          <w:sz w:val="44"/>
          <w:szCs w:val="44"/>
        </w:rPr>
        <w:t>季度）</w:t>
      </w:r>
    </w:p>
    <w:p>
      <w:pPr>
        <w:bidi w:val="0"/>
        <w:ind w:firstLine="412"/>
        <w:rPr>
          <w:rFonts w:hint="eastAsia"/>
        </w:rPr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spacing w:before="312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广西壮族自治区药品监督管理局</w:t>
      </w:r>
    </w:p>
    <w:p>
      <w:pPr>
        <w:tabs>
          <w:tab w:val="center" w:pos="4422"/>
          <w:tab w:val="right" w:pos="8844"/>
        </w:tabs>
        <w:bidi w:val="0"/>
        <w:spacing w:before="156"/>
        <w:jc w:val="center"/>
        <w:rPr>
          <w:rFonts w:ascii="黑体" w:eastAsia="黑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</w:t>
      </w:r>
      <w:r>
        <w:rPr>
          <w:rFonts w:ascii="方正小标宋简体" w:eastAsia="方正小标宋简体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/>
          <w:sz w:val="36"/>
          <w:szCs w:val="36"/>
        </w:rPr>
        <w:t>5</w:t>
      </w:r>
      <w:r>
        <w:rPr>
          <w:rFonts w:ascii="方正小标宋简体" w:eastAsia="方正小标宋简体" w:hint="eastAsia"/>
          <w:sz w:val="36"/>
          <w:szCs w:val="36"/>
        </w:rPr>
        <w:t>月</w:t>
      </w: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说  明</w:t>
      </w: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>
      <w:pPr>
        <w:bidi w:val="0"/>
        <w:spacing w:line="590" w:lineRule="exact"/>
        <w:ind w:firstLine="632"/>
        <w:rPr>
          <w:rFonts w:ascii="仿宋_GB2312" w:eastAsia="仿宋_GB2312" w:hint="eastAsia"/>
          <w:spacing w:val="4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</w:t>
      </w:r>
      <w:r>
        <w:rPr>
          <w:rFonts w:ascii="仿宋_GB2312" w:eastAsia="仿宋_GB2312" w:hint="eastAsia"/>
          <w:spacing w:val="4"/>
          <w:sz w:val="32"/>
          <w:szCs w:val="32"/>
        </w:rPr>
        <w:t>报告所用数据来源于《药品监督管理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2021</w:t>
      </w:r>
      <w:r>
        <w:rPr>
          <w:rFonts w:ascii="仿宋_GB2312" w:eastAsia="仿宋_GB2312" w:hint="eastAsia"/>
          <w:spacing w:val="4"/>
          <w:sz w:val="32"/>
          <w:szCs w:val="32"/>
        </w:rPr>
        <w:t>年定期统计报表制度》的第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1</w:t>
      </w:r>
      <w:r>
        <w:rPr>
          <w:rFonts w:ascii="仿宋_GB2312" w:eastAsia="仿宋_GB2312" w:hint="eastAsia"/>
          <w:spacing w:val="4"/>
          <w:sz w:val="32"/>
          <w:szCs w:val="32"/>
        </w:rPr>
        <w:t>季度报表，数据报告期为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2021</w:t>
      </w:r>
      <w:r>
        <w:rPr>
          <w:rFonts w:ascii="仿宋_GB2312" w:eastAsia="仿宋_GB2312" w:hint="eastAsia"/>
          <w:bCs/>
          <w:caps/>
          <w:smallCaps w:val="0"/>
          <w:sz w:val="32"/>
          <w:szCs w:val="32"/>
          <w:lang w:val="en-US" w:eastAsia="zh-CN"/>
        </w:rPr>
        <w:t>年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1</w:t>
      </w:r>
      <w:r>
        <w:rPr>
          <w:rFonts w:ascii="仿宋_GB2312" w:eastAsia="仿宋_GB2312" w:hint="eastAsia"/>
          <w:bCs/>
          <w:caps/>
          <w:smallCaps w:val="0"/>
          <w:sz w:val="32"/>
          <w:szCs w:val="32"/>
          <w:lang w:val="en-US" w:eastAsia="zh-CN"/>
        </w:rPr>
        <w:t>月1日至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2021</w:t>
      </w:r>
      <w:r>
        <w:rPr>
          <w:rFonts w:ascii="仿宋_GB2312" w:eastAsia="仿宋_GB2312" w:hint="eastAsia"/>
          <w:bCs/>
          <w:caps/>
          <w:smallCaps w:val="0"/>
          <w:sz w:val="32"/>
          <w:szCs w:val="32"/>
          <w:lang w:val="en-US" w:eastAsia="zh-CN"/>
        </w:rPr>
        <w:t>年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3</w:t>
      </w:r>
      <w:r>
        <w:rPr>
          <w:rFonts w:ascii="仿宋_GB2312" w:eastAsia="仿宋_GB2312" w:hint="eastAsia"/>
          <w:bCs/>
          <w:caps/>
          <w:smallCaps w:val="0"/>
          <w:sz w:val="32"/>
          <w:szCs w:val="32"/>
          <w:lang w:val="en-US" w:eastAsia="zh-CN"/>
        </w:rPr>
        <w:t>月31日。</w:t>
      </w:r>
      <w:r>
        <w:rPr>
          <w:rFonts w:ascii="仿宋_GB2312" w:eastAsia="仿宋_GB2312" w:hint="eastAsia"/>
          <w:spacing w:val="4"/>
          <w:sz w:val="32"/>
          <w:szCs w:val="32"/>
        </w:rPr>
        <w:t>报告分别对药品、医疗器械、化妆品的相关行政受理、审批、监管等情况进行了汇总分析，供药品监管系统参考使用。</w:t>
      </w: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目  录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一、药品日常监管情况………………………………………………………3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二、</w:t>
      </w:r>
      <w:r>
        <w:rPr>
          <w:rFonts w:ascii="仿宋_GB2312" w:eastAsia="仿宋_GB2312" w:hint="eastAsia"/>
          <w:color w:val="000000"/>
          <w:sz w:val="28"/>
          <w:u w:val="none"/>
        </w:rPr>
        <w:t>医疗器械监管情况</w:t>
      </w:r>
      <w:r>
        <w:rPr>
          <w:rFonts w:ascii="仿宋_GB2312" w:eastAsia="仿宋_GB2312" w:hint="eastAsia"/>
          <w:sz w:val="28"/>
        </w:rPr>
        <w:t>………………………………………………………3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三、</w:t>
      </w:r>
      <w:r>
        <w:rPr>
          <w:rFonts w:eastAsia="仿宋_GB2312" w:hint="eastAsia"/>
          <w:color w:val="000000"/>
          <w:sz w:val="28"/>
          <w:szCs w:val="28"/>
          <w:u w:val="none"/>
        </w:rPr>
        <w:t>化妆品日常监管情况</w:t>
      </w:r>
      <w:r>
        <w:rPr>
          <w:rFonts w:ascii="仿宋_GB2312" w:eastAsia="仿宋_GB2312" w:hint="eastAsia"/>
          <w:sz w:val="28"/>
        </w:rPr>
        <w:t>……………………………………………………4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四、</w:t>
      </w:r>
      <w:r>
        <w:rPr>
          <w:rFonts w:eastAsia="仿宋_GB2312" w:hint="eastAsia"/>
          <w:color w:val="000000"/>
          <w:sz w:val="28"/>
          <w:szCs w:val="28"/>
          <w:u w:val="none"/>
        </w:rPr>
        <w:t>全区查处违法“两品一械”案件情况</w:t>
      </w:r>
      <w:r>
        <w:rPr>
          <w:rFonts w:ascii="仿宋_GB2312" w:eastAsia="仿宋_GB2312" w:hint="eastAsia"/>
          <w:sz w:val="28"/>
        </w:rPr>
        <w:t>…………………………………</w:t>
      </w:r>
      <w:r>
        <w:rPr>
          <w:rFonts w:ascii="仿宋_GB2312" w:eastAsia="仿宋_GB2312"/>
          <w:sz w:val="28"/>
        </w:rPr>
        <w:t>4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/>
          <w:sz w:val="28"/>
        </w:rPr>
        <w:t>五</w:t>
      </w:r>
      <w:r>
        <w:rPr>
          <w:rFonts w:ascii="仿宋_GB2312" w:eastAsia="仿宋_GB2312" w:hint="eastAsia"/>
          <w:sz w:val="28"/>
        </w:rPr>
        <w:t>、</w:t>
      </w:r>
      <w:r>
        <w:rPr>
          <w:rFonts w:eastAsia="仿宋_GB2312" w:hint="eastAsia"/>
          <w:color w:val="000000"/>
          <w:sz w:val="28"/>
          <w:szCs w:val="28"/>
          <w:u w:val="none"/>
        </w:rPr>
        <w:t>药品抽验情况</w:t>
      </w:r>
      <w:r>
        <w:rPr>
          <w:rFonts w:ascii="仿宋_GB2312" w:eastAsia="仿宋_GB2312" w:hint="eastAsia"/>
          <w:sz w:val="28"/>
        </w:rPr>
        <w:t>……………………………………………………………</w:t>
      </w:r>
      <w:r>
        <w:rPr>
          <w:rFonts w:ascii="仿宋_GB2312" w:eastAsia="仿宋_GB2312"/>
          <w:sz w:val="28"/>
        </w:rPr>
        <w:t>5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附表1  </w:t>
      </w:r>
      <w:r>
        <w:rPr>
          <w:rFonts w:eastAsia="仿宋_GB2312" w:hint="eastAsia"/>
          <w:color w:val="000000"/>
          <w:sz w:val="28"/>
          <w:szCs w:val="28"/>
          <w:u w:val="none"/>
        </w:rPr>
        <w:t>全区药品生产日常监管情况</w:t>
      </w:r>
      <w:r>
        <w:rPr>
          <w:rFonts w:ascii="仿宋_GB2312" w:eastAsia="仿宋_GB2312" w:hint="eastAsia"/>
          <w:spacing w:val="-4"/>
          <w:sz w:val="28"/>
        </w:rPr>
        <w:t>………………………………………</w:t>
      </w:r>
      <w:r>
        <w:rPr>
          <w:rFonts w:ascii="仿宋_GB2312" w:eastAsia="仿宋_GB2312"/>
          <w:spacing w:val="-4"/>
          <w:sz w:val="28"/>
        </w:rPr>
        <w:t>7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附表2  </w:t>
      </w:r>
      <w:r>
        <w:rPr>
          <w:rFonts w:eastAsia="仿宋_GB2312" w:hint="eastAsia"/>
          <w:color w:val="000000"/>
          <w:sz w:val="28"/>
          <w:szCs w:val="28"/>
          <w:u w:val="none"/>
        </w:rPr>
        <w:t>全区药品经营企业日常监管情况</w:t>
      </w:r>
      <w:r>
        <w:rPr>
          <w:rFonts w:ascii="仿宋_GB2312" w:eastAsia="仿宋_GB2312" w:hint="eastAsia"/>
          <w:spacing w:val="-4"/>
          <w:sz w:val="28"/>
        </w:rPr>
        <w:t xml:space="preserve">………………………………… </w:t>
      </w:r>
      <w:r>
        <w:rPr>
          <w:rFonts w:ascii="仿宋_GB2312" w:eastAsia="仿宋_GB2312"/>
          <w:sz w:val="28"/>
        </w:rPr>
        <w:t>7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附表3  全</w:t>
      </w:r>
      <w:r>
        <w:rPr>
          <w:rFonts w:eastAsia="仿宋_GB2312" w:hint="eastAsia"/>
          <w:color w:val="000000"/>
          <w:sz w:val="28"/>
          <w:szCs w:val="28"/>
          <w:u w:val="none"/>
        </w:rPr>
        <w:t>区医疗器械注册证审批情况</w:t>
      </w:r>
      <w:r>
        <w:rPr>
          <w:rFonts w:ascii="仿宋_GB2312" w:eastAsia="仿宋_GB2312" w:hint="eastAsia"/>
          <w:spacing w:val="-4"/>
          <w:sz w:val="28"/>
        </w:rPr>
        <w:t>……………………………………</w:t>
      </w:r>
      <w:r>
        <w:rPr>
          <w:rFonts w:ascii="仿宋_GB2312" w:eastAsia="仿宋_GB2312"/>
          <w:sz w:val="28"/>
        </w:rPr>
        <w:t>8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附表4  </w:t>
      </w:r>
      <w:r>
        <w:rPr>
          <w:rFonts w:eastAsia="仿宋_GB2312" w:hint="eastAsia"/>
          <w:color w:val="000000"/>
          <w:sz w:val="28"/>
          <w:szCs w:val="28"/>
          <w:u w:val="none"/>
        </w:rPr>
        <w:t>全区医疗器械生产企业许可、备案情况</w:t>
      </w:r>
      <w:r>
        <w:rPr>
          <w:rFonts w:ascii="仿宋_GB2312" w:eastAsia="仿宋_GB2312" w:hint="eastAsia"/>
          <w:sz w:val="28"/>
        </w:rPr>
        <w:t>…………………………</w:t>
      </w:r>
      <w:r>
        <w:rPr>
          <w:rFonts w:ascii="仿宋_GB2312" w:eastAsia="仿宋_GB2312"/>
          <w:sz w:val="28"/>
        </w:rPr>
        <w:t>9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附表5  </w:t>
      </w:r>
      <w:r>
        <w:rPr>
          <w:rFonts w:eastAsia="仿宋_GB2312" w:hint="eastAsia"/>
          <w:color w:val="000000"/>
          <w:sz w:val="28"/>
          <w:szCs w:val="28"/>
          <w:u w:val="none"/>
        </w:rPr>
        <w:t>全区医疗器械经营企业许可、备案情况</w:t>
      </w:r>
      <w:r>
        <w:rPr>
          <w:rFonts w:ascii="仿宋_GB2312" w:eastAsia="仿宋_GB2312" w:hint="eastAsia"/>
          <w:sz w:val="28"/>
        </w:rPr>
        <w:t>…………………………</w:t>
      </w:r>
      <w:r>
        <w:rPr>
          <w:rFonts w:ascii="仿宋_GB2312" w:eastAsia="仿宋_GB2312"/>
          <w:sz w:val="28"/>
        </w:rPr>
        <w:t>9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附表6  </w:t>
      </w:r>
      <w:r>
        <w:rPr>
          <w:rFonts w:eastAsia="仿宋_GB2312" w:hint="eastAsia"/>
          <w:color w:val="000000"/>
          <w:sz w:val="28"/>
          <w:szCs w:val="28"/>
          <w:u w:val="none"/>
        </w:rPr>
        <w:t>全区医疗器械生产日常监管情况</w:t>
      </w:r>
      <w:r>
        <w:rPr>
          <w:rFonts w:ascii="仿宋_GB2312" w:eastAsia="仿宋_GB2312" w:hint="eastAsia"/>
          <w:spacing w:val="-4"/>
          <w:sz w:val="28"/>
        </w:rPr>
        <w:t>…………………………………</w:t>
      </w:r>
      <w:r>
        <w:rPr>
          <w:rFonts w:ascii="仿宋_GB2312" w:eastAsia="仿宋_GB2312" w:hint="eastAsia"/>
          <w:sz w:val="28"/>
        </w:rPr>
        <w:t>1</w:t>
      </w:r>
      <w:r>
        <w:rPr>
          <w:rFonts w:ascii="仿宋_GB2312" w:eastAsia="仿宋_GB2312"/>
          <w:sz w:val="28"/>
        </w:rPr>
        <w:t>0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附表7  </w:t>
      </w:r>
      <w:r>
        <w:rPr>
          <w:rFonts w:eastAsia="仿宋_GB2312" w:hint="eastAsia"/>
          <w:color w:val="000000"/>
          <w:sz w:val="28"/>
          <w:szCs w:val="28"/>
          <w:u w:val="none"/>
        </w:rPr>
        <w:t>全区医疗器械经营、使用日常监管情况</w:t>
      </w:r>
      <w:r>
        <w:rPr>
          <w:rFonts w:ascii="仿宋_GB2312" w:eastAsia="仿宋_GB2312" w:hint="eastAsia"/>
          <w:sz w:val="28"/>
        </w:rPr>
        <w:t>…………………………1</w:t>
      </w:r>
      <w:r>
        <w:rPr>
          <w:rFonts w:ascii="仿宋_GB2312" w:eastAsia="仿宋_GB2312"/>
          <w:sz w:val="28"/>
        </w:rPr>
        <w:t>0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附表8  </w:t>
      </w:r>
      <w:r>
        <w:rPr>
          <w:rFonts w:eastAsia="仿宋_GB2312" w:hint="eastAsia"/>
          <w:color w:val="000000"/>
          <w:sz w:val="28"/>
          <w:szCs w:val="28"/>
          <w:u w:val="none"/>
        </w:rPr>
        <w:t>全区化妆品生产日常监管情况</w:t>
      </w:r>
      <w:r>
        <w:rPr>
          <w:rFonts w:ascii="仿宋_GB2312" w:eastAsia="仿宋_GB2312" w:hint="eastAsia"/>
          <w:spacing w:val="-4"/>
          <w:sz w:val="28"/>
        </w:rPr>
        <w:t>……………………………………</w:t>
      </w:r>
      <w:r>
        <w:rPr>
          <w:rFonts w:ascii="仿宋_GB2312" w:eastAsia="仿宋_GB2312" w:hint="eastAsia"/>
          <w:sz w:val="28"/>
        </w:rPr>
        <w:t>1</w:t>
      </w:r>
      <w:r>
        <w:rPr>
          <w:rFonts w:ascii="仿宋_GB2312" w:eastAsia="仿宋_GB2312"/>
          <w:sz w:val="28"/>
        </w:rPr>
        <w:t>0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附表9  </w:t>
      </w:r>
      <w:r>
        <w:rPr>
          <w:rFonts w:eastAsia="仿宋_GB2312" w:hint="eastAsia"/>
          <w:color w:val="000000"/>
          <w:sz w:val="28"/>
          <w:szCs w:val="28"/>
          <w:u w:val="none"/>
        </w:rPr>
        <w:t>各地查处违法案件情况</w:t>
      </w:r>
      <w:r>
        <w:rPr>
          <w:rFonts w:ascii="仿宋_GB2312" w:eastAsia="仿宋_GB2312" w:hint="eastAsia"/>
          <w:spacing w:val="-4"/>
          <w:sz w:val="28"/>
        </w:rPr>
        <w:t>……………………………………………</w:t>
      </w:r>
      <w:r>
        <w:rPr>
          <w:rFonts w:ascii="仿宋_GB2312" w:eastAsia="仿宋_GB2312" w:hint="eastAsia"/>
          <w:sz w:val="28"/>
        </w:rPr>
        <w:t>1</w:t>
      </w:r>
      <w:r>
        <w:rPr>
          <w:rFonts w:ascii="仿宋_GB2312" w:eastAsia="仿宋_GB2312"/>
          <w:sz w:val="28"/>
        </w:rPr>
        <w:t>1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附表1</w:t>
      </w:r>
      <w:r>
        <w:rPr>
          <w:rFonts w:ascii="仿宋_GB2312" w:eastAsia="仿宋_GB2312"/>
          <w:sz w:val="28"/>
        </w:rPr>
        <w:t>0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eastAsia="仿宋_GB2312" w:hint="eastAsia"/>
          <w:color w:val="000000"/>
          <w:sz w:val="28"/>
          <w:szCs w:val="28"/>
          <w:u w:val="none"/>
        </w:rPr>
        <w:t>全区查处违法药品案件情况</w:t>
      </w:r>
      <w:r>
        <w:rPr>
          <w:rFonts w:ascii="仿宋_GB2312" w:eastAsia="仿宋_GB2312" w:hint="eastAsia"/>
          <w:spacing w:val="-4"/>
          <w:sz w:val="28"/>
        </w:rPr>
        <w:t>………………………………………</w:t>
      </w:r>
      <w:r>
        <w:rPr>
          <w:rFonts w:ascii="仿宋_GB2312" w:eastAsia="仿宋_GB2312" w:hint="eastAsia"/>
          <w:sz w:val="28"/>
        </w:rPr>
        <w:t>1</w:t>
      </w:r>
      <w:r>
        <w:rPr>
          <w:rFonts w:ascii="仿宋_GB2312" w:eastAsia="仿宋_GB2312"/>
          <w:sz w:val="28"/>
        </w:rPr>
        <w:t>3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附表1</w:t>
      </w:r>
      <w:r>
        <w:rPr>
          <w:rFonts w:ascii="仿宋_GB2312" w:eastAsia="仿宋_GB2312"/>
          <w:sz w:val="28"/>
        </w:rPr>
        <w:t>1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eastAsia="仿宋_GB2312" w:hint="eastAsia"/>
          <w:color w:val="000000"/>
          <w:sz w:val="28"/>
          <w:szCs w:val="28"/>
          <w:u w:val="none"/>
        </w:rPr>
        <w:t>全区查处违法医疗器械案件情况</w:t>
      </w:r>
      <w:r>
        <w:rPr>
          <w:rFonts w:ascii="仿宋_GB2312" w:eastAsia="仿宋_GB2312" w:hint="eastAsia"/>
          <w:spacing w:val="-4"/>
          <w:sz w:val="28"/>
        </w:rPr>
        <w:t>…………………………………</w:t>
      </w:r>
      <w:r>
        <w:rPr>
          <w:rFonts w:ascii="仿宋_GB2312" w:eastAsia="仿宋_GB2312"/>
          <w:sz w:val="28"/>
        </w:rPr>
        <w:t>15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附表1</w:t>
      </w:r>
      <w:r>
        <w:rPr>
          <w:rFonts w:ascii="仿宋_GB2312" w:eastAsia="仿宋_GB2312"/>
          <w:sz w:val="28"/>
        </w:rPr>
        <w:t>2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eastAsia="仿宋_GB2312" w:hint="eastAsia"/>
          <w:color w:val="000000"/>
          <w:sz w:val="28"/>
          <w:szCs w:val="28"/>
          <w:u w:val="none"/>
        </w:rPr>
        <w:t>全区违法化妆品案件查处情况</w:t>
      </w:r>
      <w:r>
        <w:rPr>
          <w:rFonts w:ascii="仿宋_GB2312" w:eastAsia="仿宋_GB2312" w:hint="eastAsia"/>
          <w:spacing w:val="-4"/>
          <w:sz w:val="28"/>
        </w:rPr>
        <w:t>……………………………………</w:t>
      </w:r>
      <w:r>
        <w:rPr>
          <w:rFonts w:ascii="仿宋_GB2312" w:eastAsia="仿宋_GB2312"/>
          <w:sz w:val="28"/>
        </w:rPr>
        <w:t>17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附表1</w:t>
      </w:r>
      <w:r>
        <w:rPr>
          <w:rFonts w:ascii="仿宋_GB2312" w:eastAsia="仿宋_GB2312"/>
          <w:sz w:val="28"/>
        </w:rPr>
        <w:t>3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eastAsia="仿宋_GB2312" w:hint="eastAsia"/>
          <w:color w:val="000000"/>
          <w:sz w:val="28"/>
          <w:szCs w:val="28"/>
          <w:u w:val="none"/>
        </w:rPr>
        <w:t>地方药品抽验情况</w:t>
      </w:r>
      <w:r>
        <w:rPr>
          <w:rFonts w:ascii="仿宋_GB2312" w:eastAsia="仿宋_GB2312" w:hint="eastAsia"/>
          <w:spacing w:val="-8"/>
          <w:sz w:val="28"/>
        </w:rPr>
        <w:t>……………………………………………</w:t>
      </w:r>
      <w:r>
        <w:rPr>
          <w:rFonts w:ascii="仿宋_GB2312" w:eastAsia="仿宋_GB2312" w:hint="eastAsia"/>
          <w:sz w:val="28"/>
        </w:rPr>
        <w:t xml:space="preserve">…… </w:t>
      </w:r>
      <w:r>
        <w:rPr>
          <w:rFonts w:ascii="仿宋_GB2312" w:eastAsia="仿宋_GB2312"/>
          <w:sz w:val="28"/>
        </w:rPr>
        <w:t>18</w:t>
      </w:r>
    </w:p>
    <w:p>
      <w:pPr>
        <w:spacing w:line="58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widowControl/>
        <w:bidi w:val="0"/>
        <w:jc w:val="left"/>
        <w:rPr>
          <w:rFonts w:ascii="黑体" w:eastAsia="黑体" w:hint="eastAsia"/>
          <w:kern w:val="0"/>
          <w:sz w:val="44"/>
          <w:szCs w:val="44"/>
        </w:rPr>
        <w:sectPr>
          <w:footerReference w:type="default" r:id="rId2"/>
          <w:footerReference w:type="even" r:id="rId3"/>
          <w:pgSz w:w="11906" w:h="16838"/>
          <w:pgMar w:top="1928" w:right="1361" w:bottom="1928" w:left="1588" w:header="720" w:footer="1531" w:gutter="0"/>
          <w:pgNumType w:start="0"/>
          <w:titlePg/>
          <w:docGrid w:type="linesAndChars" w:linePitch="312" w:charSpace="-817"/>
        </w:sectPr>
      </w:pPr>
    </w:p>
    <w:p>
      <w:pPr>
        <w:pStyle w:val="1"/>
        <w:bidi w:val="0"/>
        <w:spacing w:before="0" w:after="0" w:line="560" w:lineRule="exact"/>
        <w:ind w:firstLine="640"/>
        <w:contextualSpacing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一、</w:t>
      </w:r>
      <w:r>
        <w:rPr>
          <w:rFonts w:ascii="黑体" w:eastAsia="黑体" w:hint="eastAsia"/>
          <w:b w:val="0"/>
          <w:bCs w:val="0"/>
          <w:sz w:val="32"/>
          <w:szCs w:val="32"/>
        </w:rPr>
        <w:t>药品日常监管情况</w:t>
      </w:r>
    </w:p>
    <w:p>
      <w:pPr>
        <w:bidi w:val="0"/>
        <w:spacing w:line="560" w:lineRule="exact"/>
        <w:ind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（一）药品生产企业日常监管情况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季度，全区共检查药品生产企业</w:t>
      </w:r>
      <w:r>
        <w:rPr>
          <w:rFonts w:ascii="仿宋_GB2312" w:eastAsia="仿宋_GB2312"/>
          <w:sz w:val="32"/>
          <w:szCs w:val="32"/>
        </w:rPr>
        <w:t>199</w:t>
      </w:r>
      <w:r>
        <w:rPr>
          <w:rFonts w:ascii="仿宋_GB2312" w:eastAsia="仿宋_GB2312" w:hint="eastAsia"/>
          <w:sz w:val="32"/>
          <w:szCs w:val="32"/>
        </w:rPr>
        <w:t>家次，发现违法违规的生产企业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家次，完成整改</w:t>
      </w:r>
      <w:r>
        <w:rPr>
          <w:rFonts w:ascii="仿宋_GB2312" w:eastAsia="仿宋_GB2312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家次。（详见附表1）</w:t>
      </w:r>
    </w:p>
    <w:p>
      <w:pPr>
        <w:bidi w:val="0"/>
        <w:spacing w:line="560" w:lineRule="exact"/>
        <w:ind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（二）药品经营企业日常监管情况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季度，全区共检查药品批发企业</w:t>
      </w:r>
      <w:r>
        <w:rPr>
          <w:rFonts w:ascii="仿宋_GB2312" w:eastAsia="仿宋_GB2312"/>
          <w:sz w:val="32"/>
          <w:szCs w:val="32"/>
        </w:rPr>
        <w:t>122</w:t>
      </w:r>
      <w:r>
        <w:rPr>
          <w:rFonts w:ascii="仿宋_GB2312" w:eastAsia="仿宋_GB2312" w:hint="eastAsia"/>
          <w:sz w:val="32"/>
          <w:szCs w:val="32"/>
        </w:rPr>
        <w:t>家次，药品零售企业</w:t>
      </w:r>
      <w:r>
        <w:rPr>
          <w:rFonts w:ascii="仿宋_GB2312" w:eastAsia="仿宋_GB2312"/>
          <w:sz w:val="32"/>
          <w:szCs w:val="32"/>
        </w:rPr>
        <w:t>13774</w:t>
      </w:r>
      <w:r>
        <w:rPr>
          <w:rFonts w:ascii="仿宋_GB2312" w:eastAsia="仿宋_GB2312" w:hint="eastAsia"/>
          <w:sz w:val="32"/>
          <w:szCs w:val="32"/>
        </w:rPr>
        <w:t>家次，发现违法违规的经营企业共</w:t>
      </w:r>
      <w:r>
        <w:rPr>
          <w:rFonts w:ascii="仿宋_GB2312" w:eastAsia="仿宋_GB2312"/>
          <w:sz w:val="32"/>
          <w:szCs w:val="32"/>
        </w:rPr>
        <w:t>427</w:t>
      </w:r>
      <w:r>
        <w:rPr>
          <w:rFonts w:ascii="仿宋_GB2312" w:eastAsia="仿宋_GB2312" w:hint="eastAsia"/>
          <w:sz w:val="32"/>
          <w:szCs w:val="32"/>
        </w:rPr>
        <w:t>家次，完成整改共</w:t>
      </w:r>
      <w:r>
        <w:rPr>
          <w:rFonts w:ascii="仿宋_GB2312" w:eastAsia="仿宋_GB2312"/>
          <w:sz w:val="32"/>
          <w:szCs w:val="32"/>
        </w:rPr>
        <w:t>336</w:t>
      </w:r>
      <w:r>
        <w:rPr>
          <w:rFonts w:ascii="仿宋_GB2312" w:eastAsia="仿宋_GB2312" w:hint="eastAsia"/>
          <w:sz w:val="32"/>
          <w:szCs w:val="32"/>
        </w:rPr>
        <w:t>家次。（详见附表2）</w:t>
      </w:r>
    </w:p>
    <w:p>
      <w:pPr>
        <w:pStyle w:val="1"/>
        <w:bidi w:val="0"/>
        <w:spacing w:before="0" w:after="0" w:line="560" w:lineRule="exact"/>
        <w:ind w:firstLine="640"/>
        <w:contextualSpacing/>
        <w:rPr>
          <w:rFonts w:ascii="黑体" w:eastAsia="黑体" w:hint="eastAsia"/>
          <w:b w:val="0"/>
          <w:bCs w:val="0"/>
          <w:sz w:val="32"/>
          <w:szCs w:val="32"/>
        </w:rPr>
      </w:pPr>
      <w:r>
        <w:rPr>
          <w:rFonts w:ascii="黑体" w:eastAsia="黑体" w:hint="eastAsia"/>
          <w:b w:val="0"/>
          <w:bCs w:val="0"/>
          <w:sz w:val="32"/>
          <w:szCs w:val="32"/>
        </w:rPr>
        <w:t>二、医疗器械监管情况</w:t>
      </w:r>
    </w:p>
    <w:p>
      <w:pPr>
        <w:bidi w:val="0"/>
        <w:spacing w:line="560" w:lineRule="exact"/>
        <w:ind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（一）医疗器械注册审批情况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季度，全区实有一类医疗</w:t>
      </w:r>
      <w:r>
        <w:rPr>
          <w:rFonts w:ascii="仿宋_GB2312" w:eastAsia="仿宋_GB2312"/>
          <w:sz w:val="32"/>
          <w:szCs w:val="32"/>
        </w:rPr>
        <w:t>器械</w:t>
      </w:r>
      <w:r>
        <w:rPr>
          <w:rFonts w:ascii="仿宋_GB2312" w:eastAsia="仿宋_GB2312" w:hint="eastAsia"/>
          <w:sz w:val="32"/>
          <w:szCs w:val="32"/>
        </w:rPr>
        <w:t>注册证</w:t>
      </w:r>
      <w:r>
        <w:rPr>
          <w:rFonts w:ascii="仿宋_GB2312" w:eastAsia="仿宋_GB2312"/>
          <w:sz w:val="32"/>
          <w:szCs w:val="32"/>
        </w:rPr>
        <w:t>1233</w:t>
      </w:r>
      <w:r>
        <w:rPr>
          <w:rFonts w:ascii="仿宋_GB2312" w:eastAsia="仿宋_GB2312" w:hint="eastAsia"/>
          <w:sz w:val="32"/>
          <w:szCs w:val="32"/>
        </w:rPr>
        <w:t>件，Ⅱ类医疗器械注册证</w:t>
      </w:r>
      <w:r>
        <w:rPr>
          <w:rFonts w:ascii="仿宋_GB2312" w:eastAsia="仿宋_GB2312"/>
          <w:sz w:val="32"/>
          <w:szCs w:val="32"/>
        </w:rPr>
        <w:t>1188</w:t>
      </w:r>
      <w:r>
        <w:rPr>
          <w:rFonts w:ascii="仿宋_GB2312" w:eastAsia="仿宋_GB2312" w:hint="eastAsia"/>
          <w:sz w:val="32"/>
          <w:szCs w:val="32"/>
        </w:rPr>
        <w:t>件。其中，Ⅱ类医疗器械批准延续注册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件。（详见附表3）</w:t>
      </w:r>
    </w:p>
    <w:p>
      <w:pPr>
        <w:bidi w:val="0"/>
        <w:spacing w:line="560" w:lineRule="exact"/>
        <w:ind w:firstLine="643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（二）医疗器械生产企业许可情况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截至</w:t>
      </w: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3月底</w:t>
      </w:r>
      <w:r>
        <w:rPr>
          <w:rFonts w:ascii="仿宋_GB2312" w:eastAsia="仿宋_GB2312" w:hint="eastAsia"/>
          <w:sz w:val="32"/>
          <w:szCs w:val="32"/>
        </w:rPr>
        <w:t>，全区共有医疗器械生产企业</w:t>
      </w:r>
      <w:r>
        <w:rPr>
          <w:rFonts w:ascii="仿宋_GB2312" w:eastAsia="仿宋_GB2312"/>
          <w:sz w:val="32"/>
          <w:szCs w:val="32"/>
        </w:rPr>
        <w:t>379</w:t>
      </w:r>
      <w:r>
        <w:rPr>
          <w:rFonts w:ascii="仿宋_GB2312" w:eastAsia="仿宋_GB2312" w:hint="eastAsia"/>
          <w:sz w:val="32"/>
          <w:szCs w:val="32"/>
        </w:rPr>
        <w:t>家，生产一类产品的有</w:t>
      </w:r>
      <w:r>
        <w:rPr>
          <w:rFonts w:ascii="仿宋_GB2312" w:eastAsia="仿宋_GB2312"/>
          <w:sz w:val="32"/>
          <w:szCs w:val="32"/>
        </w:rPr>
        <w:t>200</w:t>
      </w:r>
      <w:r>
        <w:rPr>
          <w:rFonts w:ascii="仿宋_GB2312" w:eastAsia="仿宋_GB2312" w:hint="eastAsia"/>
          <w:sz w:val="32"/>
          <w:szCs w:val="32"/>
        </w:rPr>
        <w:t>家，生产二类产品的有</w:t>
      </w:r>
      <w:r>
        <w:rPr>
          <w:rFonts w:ascii="仿宋_GB2312" w:eastAsia="仿宋_GB2312"/>
          <w:sz w:val="32"/>
          <w:szCs w:val="32"/>
        </w:rPr>
        <w:t>239</w:t>
      </w:r>
      <w:r>
        <w:rPr>
          <w:rFonts w:ascii="仿宋_GB2312" w:eastAsia="仿宋_GB2312" w:hint="eastAsia"/>
          <w:sz w:val="32"/>
          <w:szCs w:val="32"/>
        </w:rPr>
        <w:t>家，生产三类产品的有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家。（详见附表4）</w:t>
      </w:r>
    </w:p>
    <w:p>
      <w:pPr>
        <w:pStyle w:val="18"/>
        <w:shd w:val="clear" w:color="auto" w:fill="FFFFFF"/>
        <w:bidi w:val="0"/>
        <w:spacing w:before="0" w:beforeAutospacing="0" w:after="0" w:afterAutospacing="0" w:line="560" w:lineRule="exact"/>
        <w:ind w:firstLine="643"/>
        <w:contextualSpacing/>
        <w:jc w:val="both"/>
        <w:rPr>
          <w:rFonts w:ascii="楷体_GB2312" w:eastAsia="楷体_GB2312" w:cs="Times New Roman" w:hint="eastAsia"/>
          <w:b/>
          <w:sz w:val="32"/>
          <w:szCs w:val="32"/>
          <w:lang w:bidi="ar-SA"/>
        </w:rPr>
      </w:pPr>
      <w:r>
        <w:rPr>
          <w:rFonts w:ascii="楷体_GB2312" w:eastAsia="楷体_GB2312" w:cs="Times New Roman" w:hint="eastAsia"/>
          <w:b/>
          <w:sz w:val="32"/>
          <w:szCs w:val="32"/>
          <w:lang w:bidi="ar-SA"/>
        </w:rPr>
        <w:t>（三）医疗器械经营许可情况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截至</w:t>
      </w: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3月底</w:t>
      </w:r>
      <w:r>
        <w:rPr>
          <w:rFonts w:ascii="仿宋_GB2312" w:eastAsia="仿宋_GB2312" w:hint="eastAsia"/>
          <w:sz w:val="32"/>
          <w:szCs w:val="32"/>
        </w:rPr>
        <w:t>，仅经营二类医疗器械产品的企业</w:t>
      </w:r>
      <w:r>
        <w:rPr>
          <w:rFonts w:ascii="仿宋_GB2312" w:eastAsia="仿宋_GB2312"/>
          <w:sz w:val="32"/>
          <w:szCs w:val="32"/>
        </w:rPr>
        <w:t>28228</w:t>
      </w:r>
      <w:r>
        <w:rPr>
          <w:rFonts w:ascii="仿宋_GB2312" w:eastAsia="仿宋_GB2312" w:hint="eastAsia"/>
          <w:sz w:val="32"/>
          <w:szCs w:val="32"/>
        </w:rPr>
        <w:t>家，仅经营三类医疗器械产品的企业</w:t>
      </w:r>
      <w:r>
        <w:rPr>
          <w:rFonts w:ascii="仿宋_GB2312" w:eastAsia="仿宋_GB2312"/>
          <w:sz w:val="32"/>
          <w:szCs w:val="32"/>
        </w:rPr>
        <w:t>1094</w:t>
      </w:r>
      <w:r>
        <w:rPr>
          <w:rFonts w:ascii="仿宋_GB2312" w:eastAsia="仿宋_GB2312" w:hint="eastAsia"/>
          <w:sz w:val="32"/>
          <w:szCs w:val="32"/>
        </w:rPr>
        <w:t>家，同时经营二、三类医疗器械产品的企业</w:t>
      </w:r>
      <w:r>
        <w:rPr>
          <w:rFonts w:ascii="仿宋_GB2312" w:eastAsia="仿宋_GB2312"/>
          <w:sz w:val="32"/>
          <w:szCs w:val="32"/>
        </w:rPr>
        <w:t>5018</w:t>
      </w:r>
      <w:r>
        <w:rPr>
          <w:rFonts w:ascii="仿宋_GB2312" w:eastAsia="仿宋_GB2312" w:hint="eastAsia"/>
          <w:sz w:val="32"/>
          <w:szCs w:val="32"/>
        </w:rPr>
        <w:t>家，医疗器械网络交易服务第三方平台期末实有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件。（详见附表5）</w:t>
      </w:r>
    </w:p>
    <w:p>
      <w:pPr>
        <w:bidi w:val="0"/>
        <w:spacing w:line="560" w:lineRule="exact"/>
        <w:ind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（四）医疗器械生产日常监管情况</w:t>
      </w:r>
    </w:p>
    <w:p>
      <w:pPr>
        <w:pStyle w:val="18"/>
        <w:shd w:val="clear" w:color="auto" w:fill="FFFFFF"/>
        <w:bidi w:val="0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 w:hint="eastAsia"/>
          <w:sz w:val="32"/>
          <w:szCs w:val="32"/>
          <w:lang w:bidi="ar-SA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季度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，各级监管机构共检查医疗器械生产企业</w:t>
      </w:r>
      <w:r>
        <w:rPr>
          <w:rFonts w:ascii="仿宋_GB2312" w:eastAsia="仿宋_GB2312" w:cs="Times New Roman"/>
          <w:sz w:val="32"/>
          <w:szCs w:val="32"/>
          <w:lang w:bidi="ar-SA"/>
        </w:rPr>
        <w:t>229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家次。全面检查高风险企业</w:t>
      </w:r>
      <w:r>
        <w:rPr>
          <w:rFonts w:ascii="仿宋_GB2312" w:eastAsia="仿宋_GB2312" w:cs="Times New Roman"/>
          <w:sz w:val="32"/>
          <w:szCs w:val="32"/>
          <w:lang w:bidi="ar-SA"/>
        </w:rPr>
        <w:t>69家次，其中，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无菌医疗器械生产企业</w:t>
      </w:r>
      <w:r>
        <w:rPr>
          <w:rFonts w:ascii="仿宋_GB2312" w:eastAsia="仿宋_GB2312" w:cs="Times New Roman"/>
          <w:sz w:val="32"/>
          <w:szCs w:val="32"/>
          <w:lang w:bidi="ar-SA"/>
        </w:rPr>
        <w:t>68家次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，第三类医疗器械</w:t>
      </w:r>
      <w:r>
        <w:rPr>
          <w:rFonts w:ascii="仿宋_GB2312" w:eastAsia="仿宋_GB2312" w:cs="Times New Roman"/>
          <w:sz w:val="32"/>
          <w:szCs w:val="32"/>
          <w:lang w:bidi="ar-SA"/>
        </w:rPr>
        <w:t>1家次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。（详见附表6）</w:t>
      </w:r>
    </w:p>
    <w:p>
      <w:pPr>
        <w:pStyle w:val="18"/>
        <w:shd w:val="clear" w:color="auto" w:fill="FFFFFF"/>
        <w:bidi w:val="0"/>
        <w:spacing w:before="0" w:beforeAutospacing="0" w:after="0" w:afterAutospacing="0" w:line="560" w:lineRule="exact"/>
        <w:ind w:firstLine="643"/>
        <w:jc w:val="both"/>
        <w:rPr>
          <w:rFonts w:ascii="楷体_GB2312" w:eastAsia="楷体_GB2312" w:cs="Times New Roman" w:hint="eastAsia"/>
          <w:b/>
          <w:bCs/>
          <w:sz w:val="32"/>
          <w:szCs w:val="32"/>
          <w:lang w:bidi="ar-SA"/>
        </w:rPr>
      </w:pPr>
      <w:r>
        <w:rPr>
          <w:rFonts w:ascii="楷体_GB2312" w:eastAsia="楷体_GB2312" w:cs="Times New Roman" w:hint="eastAsia"/>
          <w:b/>
          <w:bCs/>
          <w:sz w:val="32"/>
          <w:szCs w:val="32"/>
          <w:lang w:bidi="ar-SA"/>
        </w:rPr>
        <w:t>（五）医疗器械经营、使用日常监管情况</w:t>
      </w:r>
    </w:p>
    <w:p>
      <w:pPr>
        <w:pStyle w:val="18"/>
        <w:shd w:val="clear" w:color="auto" w:fill="FFFFFF"/>
        <w:bidi w:val="0"/>
        <w:spacing w:before="0" w:beforeAutospacing="0" w:after="0" w:afterAutospacing="0" w:line="560" w:lineRule="exact"/>
        <w:ind w:firstLine="640"/>
        <w:jc w:val="both"/>
        <w:rPr>
          <w:rFonts w:ascii="Times New Roman" w:eastAsia="仿宋_GB2312" w:cs="Times New Roman" w:hAnsi="Times New Roman" w:hint="eastAsia"/>
          <w:sz w:val="32"/>
          <w:szCs w:val="32"/>
          <w:lang w:bidi="ar-SA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季度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，各级监管机构检查医疗器械经营、使用单位</w:t>
      </w:r>
      <w:r>
        <w:rPr>
          <w:rFonts w:ascii="仿宋_GB2312" w:eastAsia="仿宋_GB2312" w:cs="Times New Roman"/>
          <w:sz w:val="32"/>
          <w:szCs w:val="32"/>
          <w:lang w:bidi="ar-SA"/>
        </w:rPr>
        <w:t>共11011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家次。</w:t>
      </w:r>
      <w:r>
        <w:rPr>
          <w:rFonts w:ascii="仿宋_GB2312" w:eastAsia="仿宋_GB2312" w:cs="Times New Roman"/>
          <w:sz w:val="32"/>
          <w:szCs w:val="32"/>
          <w:lang w:bidi="ar-SA"/>
        </w:rPr>
        <w:t>存在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违法违规的企业或单位</w:t>
      </w:r>
      <w:r>
        <w:rPr>
          <w:rFonts w:ascii="仿宋_GB2312" w:eastAsia="仿宋_GB2312" w:cs="Times New Roman"/>
          <w:sz w:val="32"/>
          <w:szCs w:val="32"/>
          <w:lang w:bidi="ar-SA"/>
        </w:rPr>
        <w:t>195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家次，完成整改的</w:t>
      </w:r>
      <w:r>
        <w:rPr>
          <w:rFonts w:ascii="仿宋_GB2312" w:eastAsia="仿宋_GB2312" w:cs="Times New Roman"/>
          <w:sz w:val="32"/>
          <w:szCs w:val="32"/>
          <w:lang w:bidi="ar-SA"/>
        </w:rPr>
        <w:t>企业或单位152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家次。（详见附表7）</w:t>
      </w:r>
      <w:r>
        <w:rPr>
          <w:rFonts w:ascii="Times New Roman" w:eastAsia="仿宋_GB2312" w:cs="Times New Roman" w:hAnsi="Times New Roman"/>
          <w:sz w:val="32"/>
          <w:szCs w:val="32"/>
          <w:lang w:bidi="ar-SA"/>
        </w:rPr>
        <w:t xml:space="preserve"> </w:t>
      </w:r>
    </w:p>
    <w:p>
      <w:pPr>
        <w:pStyle w:val="1"/>
        <w:bidi w:val="0"/>
        <w:spacing w:before="0" w:after="0" w:line="560" w:lineRule="exact"/>
        <w:ind w:left="640"/>
        <w:rPr>
          <w:rFonts w:ascii="黑体" w:eastAsia="黑体" w:hint="eastAsia"/>
          <w:b w:val="0"/>
          <w:color w:val="00000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三、化妆品</w:t>
      </w:r>
      <w:r>
        <w:rPr>
          <w:rFonts w:ascii="黑体" w:eastAsia="黑体"/>
          <w:b w:val="0"/>
          <w:sz w:val="32"/>
          <w:szCs w:val="32"/>
        </w:rPr>
        <w:t>生产</w:t>
      </w:r>
      <w:r>
        <w:rPr>
          <w:rFonts w:ascii="黑体" w:eastAsia="黑体" w:hint="eastAsia"/>
          <w:b w:val="0"/>
          <w:sz w:val="32"/>
          <w:szCs w:val="32"/>
        </w:rPr>
        <w:t>日常监管情况</w:t>
      </w:r>
    </w:p>
    <w:p>
      <w:pPr>
        <w:spacing w:line="560" w:lineRule="exact"/>
        <w:ind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季度，</w:t>
      </w:r>
      <w:r>
        <w:rPr>
          <w:rFonts w:ascii="仿宋_GB2312" w:eastAsia="仿宋_GB2312" w:hint="eastAsia"/>
          <w:color w:val="000000"/>
          <w:sz w:val="32"/>
          <w:szCs w:val="32"/>
        </w:rPr>
        <w:t>全区共检查化妆品生产企业</w:t>
      </w:r>
      <w:r>
        <w:rPr>
          <w:rFonts w:ascii="仿宋_GB2312" w:eastAsia="仿宋_GB2312"/>
          <w:color w:val="000000"/>
          <w:sz w:val="32"/>
          <w:szCs w:val="32"/>
        </w:rPr>
        <w:t>10</w:t>
      </w:r>
      <w:r>
        <w:rPr>
          <w:rFonts w:ascii="仿宋_GB2312" w:eastAsia="仿宋_GB2312" w:hint="eastAsia"/>
          <w:color w:val="000000"/>
          <w:sz w:val="32"/>
          <w:szCs w:val="32"/>
        </w:rPr>
        <w:t>家次。（详见附表8）</w:t>
      </w:r>
    </w:p>
    <w:p>
      <w:pPr>
        <w:pStyle w:val="1"/>
        <w:bidi w:val="0"/>
        <w:spacing w:before="0" w:after="0" w:line="520" w:lineRule="exact"/>
        <w:ind w:firstLine="640"/>
        <w:contextualSpacing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/>
          <w:b w:val="0"/>
          <w:sz w:val="32"/>
          <w:szCs w:val="32"/>
        </w:rPr>
        <w:t>四</w:t>
      </w:r>
      <w:r>
        <w:rPr>
          <w:rFonts w:ascii="黑体" w:eastAsia="黑体" w:hint="eastAsia"/>
          <w:b w:val="0"/>
          <w:sz w:val="32"/>
          <w:szCs w:val="32"/>
        </w:rPr>
        <w:t>、全区查处违法“两品一械”案件情况</w:t>
      </w:r>
    </w:p>
    <w:p>
      <w:pPr>
        <w:bidi w:val="0"/>
        <w:spacing w:line="520" w:lineRule="exact"/>
        <w:ind w:firstLine="64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季度，全区查处违法“两品一械”案件共</w:t>
      </w:r>
      <w:r>
        <w:rPr>
          <w:rFonts w:ascii="仿宋_GB2312" w:eastAsia="仿宋_GB2312"/>
          <w:sz w:val="32"/>
          <w:szCs w:val="32"/>
        </w:rPr>
        <w:t>272</w:t>
      </w:r>
      <w:r>
        <w:rPr>
          <w:rFonts w:ascii="仿宋_GB2312" w:eastAsia="仿宋_GB2312" w:hint="eastAsia"/>
          <w:sz w:val="32"/>
          <w:szCs w:val="32"/>
        </w:rPr>
        <w:t>件，其中一般程序案件</w:t>
      </w:r>
      <w:r>
        <w:rPr>
          <w:rFonts w:ascii="仿宋_GB2312" w:eastAsia="仿宋_GB2312"/>
          <w:sz w:val="32"/>
          <w:szCs w:val="32"/>
        </w:rPr>
        <w:t>224</w:t>
      </w:r>
      <w:r>
        <w:rPr>
          <w:rFonts w:ascii="仿宋_GB2312" w:eastAsia="仿宋_GB2312" w:hint="eastAsia"/>
          <w:sz w:val="32"/>
          <w:szCs w:val="32"/>
        </w:rPr>
        <w:t>件，简易程序案件</w:t>
      </w:r>
      <w:r>
        <w:rPr>
          <w:rFonts w:ascii="仿宋_GB2312" w:eastAsia="仿宋_GB2312"/>
          <w:sz w:val="32"/>
          <w:szCs w:val="32"/>
        </w:rPr>
        <w:t>48</w:t>
      </w:r>
      <w:r>
        <w:rPr>
          <w:rFonts w:ascii="仿宋_GB2312" w:eastAsia="仿宋_GB2312" w:hint="eastAsia"/>
          <w:sz w:val="32"/>
          <w:szCs w:val="32"/>
        </w:rPr>
        <w:t>件。全区各市查处案件情况详见附表</w:t>
      </w:r>
      <w:r>
        <w:rPr>
          <w:rFonts w:ascii="仿宋_GB2312" w:eastAsia="仿宋_GB2312"/>
          <w:sz w:val="32"/>
          <w:szCs w:val="32"/>
        </w:rPr>
        <w:t>9。</w:t>
      </w:r>
    </w:p>
    <w:p>
      <w:pPr>
        <w:bidi w:val="0"/>
        <w:spacing w:line="520" w:lineRule="exact"/>
        <w:ind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（一）全区违法药品案件查处情况（详见附表</w:t>
      </w:r>
      <w:r>
        <w:rPr>
          <w:rFonts w:ascii="楷体_GB2312" w:eastAsia="楷体_GB2312"/>
          <w:b/>
          <w:sz w:val="32"/>
          <w:szCs w:val="32"/>
        </w:rPr>
        <w:t>10</w:t>
      </w:r>
      <w:r>
        <w:rPr>
          <w:rFonts w:ascii="楷体_GB2312" w:eastAsia="楷体_GB2312" w:hint="eastAsia"/>
          <w:b/>
          <w:sz w:val="32"/>
          <w:szCs w:val="32"/>
        </w:rPr>
        <w:t>）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季度，全区共查处药品一般程序案件</w:t>
      </w:r>
      <w:r>
        <w:rPr>
          <w:rFonts w:ascii="仿宋_GB2312" w:eastAsia="仿宋_GB2312"/>
          <w:sz w:val="32"/>
          <w:szCs w:val="32"/>
        </w:rPr>
        <w:t>155</w:t>
      </w:r>
      <w:r>
        <w:rPr>
          <w:rFonts w:ascii="仿宋_GB2312" w:eastAsia="仿宋_GB2312" w:hint="eastAsia"/>
          <w:sz w:val="32"/>
          <w:szCs w:val="32"/>
        </w:rPr>
        <w:t>件，简易程序案件</w:t>
      </w:r>
      <w:r>
        <w:rPr>
          <w:rFonts w:ascii="仿宋_GB2312" w:eastAsia="仿宋_GB2312"/>
          <w:sz w:val="32"/>
          <w:szCs w:val="32"/>
        </w:rPr>
        <w:t>75</w:t>
      </w:r>
      <w:r>
        <w:rPr>
          <w:rFonts w:ascii="仿宋_GB2312" w:eastAsia="仿宋_GB2312" w:hint="eastAsia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查处药品一般程序案件货值金额</w:t>
      </w:r>
      <w:r>
        <w:rPr>
          <w:rFonts w:ascii="仿宋_GB2312" w:eastAsia="仿宋_GB2312"/>
          <w:sz w:val="32"/>
          <w:szCs w:val="32"/>
        </w:rPr>
        <w:t>1224.02</w:t>
      </w:r>
      <w:r>
        <w:rPr>
          <w:rFonts w:ascii="仿宋_GB2312" w:eastAsia="仿宋_GB2312" w:hint="eastAsia"/>
          <w:sz w:val="32"/>
          <w:szCs w:val="32"/>
        </w:rPr>
        <w:t>万元，罚款金额</w:t>
      </w:r>
      <w:r>
        <w:rPr>
          <w:rFonts w:ascii="仿宋_GB2312" w:eastAsia="仿宋_GB2312"/>
          <w:sz w:val="32"/>
          <w:szCs w:val="32"/>
        </w:rPr>
        <w:t>516.73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没收违法所得金额</w:t>
      </w:r>
      <w:r>
        <w:rPr>
          <w:rFonts w:ascii="仿宋_GB2312" w:eastAsia="仿宋_GB2312"/>
          <w:sz w:val="32"/>
          <w:szCs w:val="32"/>
        </w:rPr>
        <w:t>18.59</w:t>
      </w:r>
      <w:r>
        <w:rPr>
          <w:rFonts w:ascii="仿宋_GB2312" w:eastAsia="仿宋_GB2312" w:hint="eastAsia"/>
          <w:sz w:val="32"/>
          <w:szCs w:val="32"/>
        </w:rPr>
        <w:t>万元，责令</w:t>
      </w:r>
      <w:r>
        <w:rPr>
          <w:rFonts w:ascii="仿宋_GB2312" w:eastAsia="仿宋_GB2312"/>
          <w:sz w:val="32"/>
          <w:szCs w:val="32"/>
        </w:rPr>
        <w:t>关闭2</w:t>
      </w:r>
      <w:r>
        <w:rPr>
          <w:rFonts w:ascii="仿宋_GB2312" w:eastAsia="仿宋_GB2312" w:hint="eastAsia"/>
          <w:sz w:val="32"/>
          <w:szCs w:val="32"/>
        </w:rPr>
        <w:t>户，移送司法机关案件数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件，行政处罚案件信息公开数</w:t>
      </w:r>
      <w:r>
        <w:rPr>
          <w:rFonts w:ascii="仿宋_GB2312" w:eastAsia="仿宋_GB2312"/>
          <w:sz w:val="32"/>
          <w:szCs w:val="32"/>
        </w:rPr>
        <w:t>137</w:t>
      </w:r>
      <w:r>
        <w:rPr>
          <w:rFonts w:ascii="仿宋_GB2312" w:eastAsia="仿宋_GB2312" w:hint="eastAsia"/>
          <w:sz w:val="32"/>
          <w:szCs w:val="32"/>
        </w:rPr>
        <w:t>件。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从案值划分来看，货值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万元以下的一般程序案件</w:t>
      </w:r>
      <w:r>
        <w:rPr>
          <w:rFonts w:ascii="仿宋_GB2312" w:eastAsia="仿宋_GB2312"/>
          <w:sz w:val="32"/>
          <w:szCs w:val="32"/>
        </w:rPr>
        <w:t>151</w:t>
      </w:r>
      <w:r>
        <w:rPr>
          <w:rFonts w:ascii="仿宋_GB2312" w:eastAsia="仿宋_GB2312" w:hint="eastAsia"/>
          <w:sz w:val="32"/>
          <w:szCs w:val="32"/>
        </w:rPr>
        <w:t>件，占药品一般程序案件总数的</w:t>
      </w:r>
      <w:r>
        <w:rPr>
          <w:rFonts w:ascii="仿宋_GB2312" w:eastAsia="仿宋_GB2312"/>
          <w:sz w:val="32"/>
          <w:szCs w:val="32"/>
        </w:rPr>
        <w:t>97.42</w:t>
      </w:r>
      <w:r>
        <w:rPr>
          <w:rFonts w:ascii="仿宋_GB2312" w:eastAsia="仿宋_GB2312" w:hint="eastAsia"/>
          <w:sz w:val="32"/>
          <w:szCs w:val="32"/>
        </w:rPr>
        <w:t>%；货值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万元以下的简易程序案件</w:t>
      </w:r>
      <w:r>
        <w:rPr>
          <w:rFonts w:ascii="仿宋_GB2312" w:eastAsia="仿宋_GB2312"/>
          <w:sz w:val="32"/>
          <w:szCs w:val="32"/>
        </w:rPr>
        <w:t>75</w:t>
      </w:r>
      <w:r>
        <w:rPr>
          <w:rFonts w:ascii="仿宋_GB2312" w:eastAsia="仿宋_GB2312" w:hint="eastAsia"/>
          <w:sz w:val="32"/>
          <w:szCs w:val="32"/>
        </w:rPr>
        <w:t>件，占药品简易程序案件总数的100.00%。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季度，查处药品一般程序案件的主要渠道为日常监管和专项检查、监督抽验，分别为</w:t>
      </w:r>
      <w:r>
        <w:rPr>
          <w:rFonts w:ascii="仿宋_GB2312" w:eastAsia="仿宋_GB2312"/>
          <w:sz w:val="32"/>
          <w:szCs w:val="32"/>
        </w:rPr>
        <w:t>120</w:t>
      </w:r>
      <w:r>
        <w:rPr>
          <w:rFonts w:ascii="仿宋_GB2312" w:eastAsia="仿宋_GB2312" w:hint="eastAsia"/>
          <w:sz w:val="32"/>
          <w:szCs w:val="32"/>
        </w:rPr>
        <w:t>件、</w:t>
      </w:r>
      <w:r>
        <w:rPr>
          <w:rFonts w:ascii="仿宋_GB2312" w:eastAsia="仿宋_GB2312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件，占一般程序案件总数的</w:t>
      </w:r>
      <w:r>
        <w:rPr>
          <w:rFonts w:ascii="仿宋_GB2312" w:eastAsia="仿宋_GB2312"/>
          <w:sz w:val="32"/>
          <w:szCs w:val="32"/>
        </w:rPr>
        <w:t>77.42</w:t>
      </w:r>
      <w:r>
        <w:rPr>
          <w:rFonts w:ascii="仿宋_GB2312" w:eastAsia="仿宋_GB2312" w:hint="eastAsia"/>
          <w:sz w:val="32"/>
          <w:szCs w:val="32"/>
        </w:rPr>
        <w:t>%和</w:t>
      </w:r>
      <w:r>
        <w:rPr>
          <w:rFonts w:ascii="仿宋_GB2312" w:eastAsia="仿宋_GB2312"/>
          <w:sz w:val="32"/>
          <w:szCs w:val="32"/>
        </w:rPr>
        <w:t>14.19</w:t>
      </w:r>
      <w:r>
        <w:rPr>
          <w:rFonts w:ascii="仿宋_GB2312" w:eastAsia="仿宋_GB2312" w:hint="eastAsia"/>
          <w:sz w:val="32"/>
          <w:szCs w:val="32"/>
        </w:rPr>
        <w:t>%。药品一般程序案件的违法主体以经营企业居多，为</w:t>
      </w:r>
      <w:r>
        <w:rPr>
          <w:rFonts w:ascii="仿宋_GB2312" w:eastAsia="仿宋_GB2312"/>
          <w:sz w:val="32"/>
          <w:szCs w:val="32"/>
        </w:rPr>
        <w:t>103</w:t>
      </w:r>
      <w:r>
        <w:rPr>
          <w:rFonts w:ascii="仿宋_GB2312" w:eastAsia="仿宋_GB2312" w:hint="eastAsia"/>
          <w:sz w:val="32"/>
          <w:szCs w:val="32"/>
        </w:rPr>
        <w:t>件，占案件总数</w:t>
      </w:r>
      <w:r>
        <w:rPr>
          <w:rFonts w:ascii="仿宋_GB2312" w:eastAsia="仿宋_GB2312"/>
          <w:sz w:val="32"/>
          <w:szCs w:val="32"/>
        </w:rPr>
        <w:t>66.45</w:t>
      </w:r>
      <w:r>
        <w:rPr>
          <w:rFonts w:ascii="仿宋_GB2312" w:eastAsia="仿宋_GB2312" w:hint="eastAsia"/>
          <w:sz w:val="32"/>
          <w:szCs w:val="32"/>
        </w:rPr>
        <w:t>%。</w:t>
      </w:r>
    </w:p>
    <w:p>
      <w:pPr>
        <w:bidi w:val="0"/>
        <w:spacing w:line="560" w:lineRule="exact"/>
        <w:ind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（二）全区违法医疗器械案件查处情况（详见附表</w:t>
      </w:r>
      <w:r>
        <w:rPr>
          <w:rFonts w:ascii="楷体_GB2312" w:eastAsia="楷体_GB2312"/>
          <w:b/>
          <w:sz w:val="32"/>
          <w:szCs w:val="32"/>
        </w:rPr>
        <w:t>11</w:t>
      </w:r>
      <w:r>
        <w:rPr>
          <w:rFonts w:ascii="楷体_GB2312" w:eastAsia="楷体_GB2312" w:hint="eastAsia"/>
          <w:b/>
          <w:sz w:val="32"/>
          <w:szCs w:val="32"/>
        </w:rPr>
        <w:t>）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季度，全区共查处医疗器械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ascii="仿宋_GB2312" w:eastAsia="仿宋_GB2312" w:hint="eastAsia"/>
          <w:sz w:val="32"/>
          <w:szCs w:val="32"/>
        </w:rPr>
        <w:t>案件</w:t>
      </w:r>
      <w:r>
        <w:rPr>
          <w:rFonts w:ascii="仿宋_GB2312" w:eastAsia="仿宋_GB2312"/>
          <w:sz w:val="32"/>
          <w:szCs w:val="32"/>
        </w:rPr>
        <w:t>47</w:t>
      </w:r>
      <w:r>
        <w:rPr>
          <w:rFonts w:ascii="仿宋_GB2312" w:eastAsia="仿宋_GB2312" w:hint="eastAsia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>，简易程序案件32件。</w:t>
      </w:r>
      <w:r>
        <w:rPr>
          <w:rFonts w:ascii="仿宋_GB2312" w:eastAsia="仿宋_GB2312" w:hint="eastAsia"/>
          <w:sz w:val="32"/>
          <w:szCs w:val="32"/>
        </w:rPr>
        <w:t>查处医疗器械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ascii="仿宋_GB2312" w:eastAsia="仿宋_GB2312" w:hint="eastAsia"/>
          <w:sz w:val="32"/>
          <w:szCs w:val="32"/>
        </w:rPr>
        <w:t>案件货值金额</w:t>
      </w:r>
      <w:r>
        <w:rPr>
          <w:rFonts w:ascii="仿宋_GB2312" w:eastAsia="仿宋_GB2312"/>
          <w:sz w:val="32"/>
          <w:szCs w:val="32"/>
        </w:rPr>
        <w:t>24.05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罚款金额</w:t>
      </w:r>
      <w:r>
        <w:rPr>
          <w:rFonts w:ascii="仿宋_GB2312" w:eastAsia="仿宋_GB2312"/>
          <w:sz w:val="32"/>
          <w:szCs w:val="32"/>
        </w:rPr>
        <w:t>135.26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，没收违法所得3.87万元</w:t>
      </w:r>
      <w:r>
        <w:rPr>
          <w:rFonts w:ascii="仿宋_GB2312" w:eastAsia="仿宋_GB2312" w:hint="eastAsia"/>
          <w:sz w:val="32"/>
          <w:szCs w:val="32"/>
        </w:rPr>
        <w:t>。从货值划分来看，货值5万元以下的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ascii="仿宋_GB2312" w:eastAsia="仿宋_GB2312" w:hint="eastAsia"/>
          <w:sz w:val="32"/>
          <w:szCs w:val="32"/>
        </w:rPr>
        <w:t>案件</w:t>
      </w:r>
      <w:r>
        <w:rPr>
          <w:rFonts w:ascii="仿宋_GB2312" w:eastAsia="仿宋_GB2312"/>
          <w:sz w:val="32"/>
          <w:szCs w:val="32"/>
        </w:rPr>
        <w:t>47</w:t>
      </w:r>
      <w:r>
        <w:rPr>
          <w:rFonts w:ascii="仿宋_GB2312" w:eastAsia="仿宋_GB2312" w:hint="eastAsia"/>
          <w:sz w:val="32"/>
          <w:szCs w:val="32"/>
        </w:rPr>
        <w:t>件，占医疗器械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ascii="仿宋_GB2312" w:eastAsia="仿宋_GB2312" w:hint="eastAsia"/>
          <w:sz w:val="32"/>
          <w:szCs w:val="32"/>
        </w:rPr>
        <w:t>案件总数的</w:t>
      </w:r>
      <w:r>
        <w:rPr>
          <w:rFonts w:ascii="仿宋_GB2312" w:eastAsia="仿宋_GB2312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%。</w:t>
      </w:r>
    </w:p>
    <w:p>
      <w:pPr>
        <w:bidi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季度，医疗器械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ascii="仿宋_GB2312" w:eastAsia="仿宋_GB2312" w:hint="eastAsia"/>
          <w:sz w:val="32"/>
          <w:szCs w:val="32"/>
        </w:rPr>
        <w:t>案件的主要来源是日常监管和专项检查</w:t>
      </w:r>
      <w:r>
        <w:rPr>
          <w:rFonts w:ascii="仿宋_GB2312" w:eastAsia="仿宋_GB2312"/>
          <w:sz w:val="32"/>
          <w:szCs w:val="32"/>
        </w:rPr>
        <w:t>、监督抽验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分别为23件、15件</w:t>
      </w:r>
      <w:r>
        <w:rPr>
          <w:rFonts w:ascii="仿宋_GB2312" w:eastAsia="仿宋_GB2312" w:hint="eastAsia"/>
          <w:sz w:val="32"/>
          <w:szCs w:val="32"/>
        </w:rPr>
        <w:t>，占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ascii="仿宋_GB2312" w:eastAsia="仿宋_GB2312" w:hint="eastAsia"/>
          <w:sz w:val="32"/>
          <w:szCs w:val="32"/>
        </w:rPr>
        <w:t>案件总数的</w:t>
      </w:r>
      <w:r>
        <w:rPr>
          <w:rFonts w:ascii="仿宋_GB2312" w:eastAsia="仿宋_GB2312"/>
          <w:sz w:val="32"/>
          <w:szCs w:val="32"/>
        </w:rPr>
        <w:t>48.94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/>
          <w:sz w:val="32"/>
          <w:szCs w:val="32"/>
        </w:rPr>
        <w:t>和31.91%</w:t>
      </w:r>
      <w:r>
        <w:rPr>
          <w:rFonts w:ascii="仿宋_GB2312" w:eastAsia="仿宋_GB2312" w:hint="eastAsia"/>
          <w:sz w:val="32"/>
          <w:szCs w:val="32"/>
        </w:rPr>
        <w:t>。从违法主体看，</w:t>
      </w:r>
      <w:r>
        <w:rPr>
          <w:rFonts w:ascii="仿宋_GB2312" w:eastAsia="仿宋_GB2312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>经营企业</w:t>
      </w:r>
      <w:r>
        <w:rPr>
          <w:rFonts w:ascii="仿宋_GB2312" w:eastAsia="仿宋_GB2312"/>
          <w:sz w:val="32"/>
          <w:szCs w:val="32"/>
        </w:rPr>
        <w:t>居多，</w:t>
      </w:r>
      <w:r>
        <w:rPr>
          <w:rFonts w:ascii="仿宋_GB2312" w:eastAsia="仿宋_GB2312" w:hint="eastAsia"/>
          <w:sz w:val="32"/>
          <w:szCs w:val="32"/>
        </w:rPr>
        <w:t>占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ascii="仿宋_GB2312" w:eastAsia="仿宋_GB2312" w:hint="eastAsia"/>
          <w:sz w:val="32"/>
          <w:szCs w:val="32"/>
        </w:rPr>
        <w:t>案件总数的</w:t>
      </w:r>
      <w:r>
        <w:rPr>
          <w:rFonts w:ascii="仿宋_GB2312" w:eastAsia="仿宋_GB2312"/>
          <w:sz w:val="32"/>
          <w:szCs w:val="32"/>
        </w:rPr>
        <w:t>68.09</w:t>
      </w:r>
      <w:r>
        <w:rPr>
          <w:rFonts w:ascii="仿宋_GB2312" w:eastAsia="仿宋_GB2312" w:hint="eastAsia"/>
          <w:sz w:val="32"/>
          <w:szCs w:val="32"/>
        </w:rPr>
        <w:t>%。</w:t>
      </w:r>
    </w:p>
    <w:p>
      <w:pPr>
        <w:bidi w:val="0"/>
        <w:spacing w:line="560" w:lineRule="exact"/>
        <w:ind w:firstLine="643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（三）全区查处违法化妆品案件情况（详见附表</w:t>
      </w:r>
      <w:r>
        <w:rPr>
          <w:rFonts w:ascii="楷体_GB2312" w:eastAsia="楷体_GB2312"/>
          <w:b/>
          <w:sz w:val="32"/>
          <w:szCs w:val="32"/>
        </w:rPr>
        <w:t>12</w:t>
      </w:r>
      <w:r>
        <w:rPr>
          <w:rFonts w:ascii="楷体_GB2312" w:eastAsia="楷体_GB2312" w:hint="eastAsia"/>
          <w:b/>
          <w:sz w:val="32"/>
          <w:szCs w:val="32"/>
        </w:rPr>
        <w:t>）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季度，全区查处违法化妆品一般程序案件</w:t>
      </w:r>
      <w:r>
        <w:rPr>
          <w:rFonts w:ascii="仿宋_GB2312" w:eastAsia="仿宋_GB2312"/>
          <w:sz w:val="32"/>
          <w:szCs w:val="32"/>
        </w:rPr>
        <w:t>257</w:t>
      </w:r>
      <w:r>
        <w:rPr>
          <w:rFonts w:ascii="仿宋_GB2312" w:eastAsia="仿宋_GB2312" w:hint="eastAsia"/>
          <w:sz w:val="32"/>
          <w:szCs w:val="32"/>
        </w:rPr>
        <w:t>件，</w:t>
      </w:r>
      <w:r>
        <w:rPr>
          <w:rFonts w:ascii="仿宋_GB2312" w:eastAsia="仿宋_GB2312"/>
          <w:sz w:val="32"/>
          <w:szCs w:val="32"/>
        </w:rPr>
        <w:t>无</w:t>
      </w:r>
      <w:r>
        <w:rPr>
          <w:rFonts w:ascii="仿宋_GB2312" w:eastAsia="仿宋_GB2312" w:hint="eastAsia"/>
          <w:sz w:val="32"/>
          <w:szCs w:val="32"/>
        </w:rPr>
        <w:t>简易程序案件。一般程序案件中货值金额</w:t>
      </w:r>
      <w:r>
        <w:rPr>
          <w:rFonts w:ascii="仿宋_GB2312" w:eastAsia="仿宋_GB2312"/>
          <w:sz w:val="32"/>
          <w:szCs w:val="32"/>
        </w:rPr>
        <w:t>38.89</w:t>
      </w:r>
      <w:r>
        <w:rPr>
          <w:rFonts w:ascii="仿宋_GB2312" w:eastAsia="仿宋_GB2312" w:hint="eastAsia"/>
          <w:sz w:val="32"/>
          <w:szCs w:val="32"/>
        </w:rPr>
        <w:t>万元，罚款金额</w:t>
      </w:r>
      <w:r>
        <w:rPr>
          <w:rFonts w:ascii="仿宋_GB2312" w:eastAsia="仿宋_GB2312"/>
          <w:sz w:val="32"/>
          <w:szCs w:val="32"/>
        </w:rPr>
        <w:t>33.77</w:t>
      </w:r>
      <w:r>
        <w:rPr>
          <w:rFonts w:ascii="仿宋_GB2312" w:eastAsia="仿宋_GB2312" w:hint="eastAsia"/>
          <w:sz w:val="32"/>
          <w:szCs w:val="32"/>
        </w:rPr>
        <w:t>万元，没收违法所得金额</w:t>
      </w:r>
      <w:r>
        <w:rPr>
          <w:rFonts w:ascii="仿宋_GB2312" w:eastAsia="仿宋_GB2312"/>
          <w:sz w:val="32"/>
          <w:szCs w:val="32"/>
        </w:rPr>
        <w:t>17.06</w:t>
      </w:r>
      <w:r>
        <w:rPr>
          <w:rFonts w:ascii="仿宋_GB2312" w:eastAsia="仿宋_GB2312" w:hint="eastAsia"/>
          <w:sz w:val="32"/>
          <w:szCs w:val="32"/>
        </w:rPr>
        <w:t>万元，行政处罚案件信息公开数</w:t>
      </w:r>
      <w:r>
        <w:rPr>
          <w:rFonts w:ascii="仿宋_GB2312" w:eastAsia="仿宋_GB2312"/>
          <w:sz w:val="32"/>
          <w:szCs w:val="32"/>
        </w:rPr>
        <w:t>241</w:t>
      </w:r>
      <w:r>
        <w:rPr>
          <w:rFonts w:ascii="仿宋_GB2312" w:eastAsia="仿宋_GB2312" w:hint="eastAsia"/>
          <w:sz w:val="32"/>
          <w:szCs w:val="32"/>
        </w:rPr>
        <w:t>件。从案件来源看，主要来源于日常监管和专项检查，占一般程序案件总数的</w:t>
      </w:r>
      <w:r>
        <w:rPr>
          <w:rFonts w:ascii="仿宋_GB2312" w:eastAsia="仿宋_GB2312"/>
          <w:sz w:val="32"/>
          <w:szCs w:val="32"/>
        </w:rPr>
        <w:t>85.21</w:t>
      </w:r>
      <w:r>
        <w:rPr>
          <w:rFonts w:ascii="仿宋_GB2312" w:eastAsia="仿宋_GB2312" w:hint="eastAsia"/>
          <w:sz w:val="32"/>
          <w:szCs w:val="32"/>
        </w:rPr>
        <w:t>%。从货值划分看，货值2万元以下的案件占一般程序案件总数的</w:t>
      </w:r>
      <w:r>
        <w:rPr>
          <w:rFonts w:ascii="仿宋_GB2312" w:eastAsia="仿宋_GB2312"/>
          <w:sz w:val="32"/>
          <w:szCs w:val="32"/>
        </w:rPr>
        <w:t>99.22</w:t>
      </w:r>
      <w:r>
        <w:rPr>
          <w:rFonts w:ascii="仿宋_GB2312" w:eastAsia="仿宋_GB2312" w:hint="eastAsia"/>
          <w:sz w:val="32"/>
          <w:szCs w:val="32"/>
        </w:rPr>
        <w:t>%；从违法主体来看，主要是经营企业，占一般程序案件总数的</w:t>
      </w:r>
      <w:r>
        <w:rPr>
          <w:rFonts w:ascii="仿宋_GB2312" w:eastAsia="仿宋_GB2312"/>
          <w:sz w:val="32"/>
          <w:szCs w:val="32"/>
        </w:rPr>
        <w:t>38.91</w:t>
      </w:r>
      <w:r>
        <w:rPr>
          <w:rFonts w:ascii="仿宋_GB2312" w:eastAsia="仿宋_GB2312" w:hint="eastAsia"/>
          <w:sz w:val="32"/>
          <w:szCs w:val="32"/>
        </w:rPr>
        <w:t>%。</w:t>
      </w:r>
    </w:p>
    <w:p>
      <w:pPr>
        <w:pStyle w:val="1"/>
        <w:bidi w:val="0"/>
        <w:spacing w:before="0" w:after="0" w:line="560" w:lineRule="exact"/>
        <w:ind w:firstLine="640"/>
        <w:contextualSpacing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六、药品抽验情况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季度</w:t>
      </w:r>
      <w:r>
        <w:rPr>
          <w:rFonts w:ascii="仿宋_GB2312" w:eastAsia="仿宋_GB2312" w:hint="eastAsia"/>
          <w:spacing w:val="-4"/>
          <w:sz w:val="32"/>
          <w:szCs w:val="32"/>
        </w:rPr>
        <w:t>，共对</w:t>
      </w:r>
      <w:r>
        <w:rPr>
          <w:rFonts w:ascii="仿宋_GB2312" w:eastAsia="仿宋_GB2312"/>
          <w:spacing w:val="-4"/>
          <w:sz w:val="32"/>
          <w:szCs w:val="32"/>
        </w:rPr>
        <w:t>5</w:t>
      </w:r>
      <w:r>
        <w:rPr>
          <w:rFonts w:ascii="仿宋_GB2312" w:eastAsia="仿宋_GB2312" w:hint="eastAsia"/>
          <w:spacing w:val="-4"/>
          <w:sz w:val="32"/>
          <w:szCs w:val="32"/>
        </w:rPr>
        <w:t>家企业</w:t>
      </w:r>
      <w:r>
        <w:rPr>
          <w:rFonts w:ascii="仿宋_GB2312" w:eastAsia="仿宋_GB2312"/>
          <w:spacing w:val="-4"/>
          <w:sz w:val="32"/>
          <w:szCs w:val="32"/>
        </w:rPr>
        <w:t>22</w:t>
      </w:r>
      <w:r>
        <w:rPr>
          <w:rFonts w:ascii="仿宋_GB2312" w:eastAsia="仿宋_GB2312" w:hint="eastAsia"/>
          <w:spacing w:val="-4"/>
          <w:sz w:val="32"/>
          <w:szCs w:val="32"/>
        </w:rPr>
        <w:t>批次的药品进行抽验</w:t>
      </w:r>
      <w:r>
        <w:rPr>
          <w:rFonts w:ascii="仿宋_GB2312" w:eastAsia="仿宋_GB2312"/>
          <w:spacing w:val="-4"/>
          <w:sz w:val="32"/>
          <w:szCs w:val="32"/>
        </w:rPr>
        <w:t>。按药品类别分，抽验化学药品4批次，抽验中成药16批次，中药材、中药饮片2批次；按抽验环节分，抽验生产环节22批次，</w:t>
      </w:r>
      <w:r>
        <w:rPr>
          <w:rFonts w:ascii="仿宋_GB2312" w:eastAsia="仿宋_GB2312" w:hint="eastAsia"/>
          <w:spacing w:val="-4"/>
          <w:sz w:val="32"/>
          <w:szCs w:val="32"/>
        </w:rPr>
        <w:t>不合格率为</w:t>
      </w:r>
      <w:r>
        <w:rPr>
          <w:rFonts w:ascii="仿宋_GB2312" w:eastAsia="仿宋_GB2312"/>
          <w:spacing w:val="-4"/>
          <w:sz w:val="32"/>
          <w:szCs w:val="32"/>
        </w:rPr>
        <w:t>0.09%</w:t>
      </w:r>
      <w:r>
        <w:rPr>
          <w:rFonts w:ascii="仿宋_GB2312" w:eastAsia="仿宋_GB2312" w:hint="eastAsia"/>
          <w:spacing w:val="-4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（详见附表</w:t>
      </w:r>
      <w:r>
        <w:rPr>
          <w:rFonts w:ascii="仿宋_GB2312" w:eastAsia="仿宋_GB2312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）</w:t>
      </w:r>
    </w:p>
    <w:p>
      <w:pPr>
        <w:widowControl/>
        <w:bidi w:val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br w:type="page"/>
      </w:r>
    </w:p>
    <w:p>
      <w:pPr>
        <w:pStyle w:val="1"/>
        <w:bidi w:val="0"/>
        <w:spacing w:before="0" w:after="10" w:line="4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附表1</w:t>
      </w:r>
    </w:p>
    <w:p>
      <w:pPr>
        <w:pStyle w:val="1"/>
        <w:spacing w:before="0" w:after="0" w:line="64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全区药品生产日常监管情况</w:t>
      </w:r>
    </w:p>
    <w:tbl>
      <w:tblPr>
        <w:jc w:val="center"/>
        <w:tblW w:w="84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5"/>
        <w:gridCol w:w="1980"/>
        <w:gridCol w:w="1649"/>
      </w:tblGrid>
      <w:tr>
        <w:trPr>
          <w:trHeight w:hRule="exact" w:val="566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指标名称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rPr>
          <w:trHeight w:hRule="exact" w:val="566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检查生产企业家次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199</w:t>
            </w:r>
          </w:p>
        </w:tc>
      </w:tr>
      <w:tr>
        <w:trPr>
          <w:trHeight w:hRule="exact" w:val="566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发现违法违规的生产企业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15</w:t>
            </w:r>
          </w:p>
        </w:tc>
      </w:tr>
      <w:tr>
        <w:trPr>
          <w:trHeight w:hRule="exact" w:val="566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完成整改的生产企业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27</w:t>
            </w:r>
          </w:p>
        </w:tc>
      </w:tr>
    </w:tbl>
    <w:p>
      <w:pPr>
        <w:pStyle w:val="1"/>
        <w:bidi w:val="0"/>
        <w:spacing w:before="0" w:after="10" w:line="4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pStyle w:val="1"/>
        <w:bidi w:val="0"/>
        <w:spacing w:before="0" w:after="10" w:line="4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附表2</w:t>
      </w:r>
    </w:p>
    <w:p>
      <w:pPr>
        <w:pStyle w:val="1"/>
        <w:spacing w:before="0" w:after="0" w:line="640" w:lineRule="exact"/>
        <w:jc w:val="center"/>
        <w:rPr>
          <w:rFonts w:eastAsia="方正小标宋简体" w:hint="eastAsia"/>
          <w:b w:val="0"/>
        </w:rPr>
      </w:pPr>
      <w:r>
        <w:rPr>
          <w:rFonts w:eastAsia="方正小标宋简体" w:hint="eastAsia"/>
          <w:b w:val="0"/>
        </w:rPr>
        <w:t>全区药品经营企业日常监管情况</w:t>
      </w:r>
    </w:p>
    <w:tbl>
      <w:tblPr>
        <w:jc w:val="center"/>
        <w:tblW w:w="8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3"/>
        <w:gridCol w:w="1283"/>
        <w:gridCol w:w="1620"/>
        <w:gridCol w:w="1620"/>
      </w:tblGrid>
      <w:tr>
        <w:trPr>
          <w:trHeight w:hRule="exact" w:val="566"/>
        </w:trPr>
        <w:tc>
          <w:tcPr>
            <w:tcW w:w="39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指标名称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批发企业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零售企业</w:t>
            </w:r>
          </w:p>
        </w:tc>
      </w:tr>
      <w:tr>
        <w:trPr>
          <w:trHeight w:hRule="exact" w:val="566"/>
        </w:trPr>
        <w:tc>
          <w:tcPr>
            <w:tcW w:w="39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检查经营企业家次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122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13774</w:t>
            </w:r>
          </w:p>
        </w:tc>
      </w:tr>
      <w:tr>
        <w:trPr>
          <w:trHeight w:hRule="exact" w:val="566"/>
        </w:trPr>
        <w:tc>
          <w:tcPr>
            <w:tcW w:w="39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发现违法违规的经营企业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409</w:t>
            </w:r>
          </w:p>
        </w:tc>
      </w:tr>
      <w:tr>
        <w:trPr>
          <w:trHeight w:hRule="exact" w:val="566"/>
        </w:trPr>
        <w:tc>
          <w:tcPr>
            <w:tcW w:w="39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完成整改的经营企业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322</w:t>
            </w:r>
          </w:p>
        </w:tc>
      </w:tr>
    </w:tbl>
    <w:p>
      <w:pPr>
        <w:bidi w:val="0"/>
        <w:spacing w:line="300" w:lineRule="exact"/>
        <w:rPr>
          <w:rFonts w:ascii="黑体" w:eastAsia="黑体" w:hint="eastAsia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 w:hint="eastAsia"/>
          <w:kern w:val="0"/>
          <w:sz w:val="30"/>
          <w:szCs w:val="30"/>
        </w:rPr>
        <w:sectPr>
          <w:pgSz w:w="11906" w:h="16838"/>
          <w:pgMar w:top="1531" w:right="1531" w:bottom="1531" w:left="1531" w:header="851" w:footer="992" w:gutter="0"/>
          <w:pgNumType/>
          <w:docGrid w:linePitch="285" w:charSpace="0"/>
        </w:sectPr>
      </w:pPr>
    </w:p>
    <w:p>
      <w:pPr>
        <w:widowControl/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附表3</w:t>
      </w:r>
    </w:p>
    <w:p>
      <w:pPr>
        <w:pStyle w:val="1"/>
        <w:bidi w:val="0"/>
        <w:spacing w:before="0" w:after="0" w:line="64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全区医疗器械注册证审批情况</w:t>
      </w:r>
    </w:p>
    <w:p>
      <w:pPr>
        <w:bidi w:val="0"/>
        <w:spacing w:line="560" w:lineRule="exact"/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1"/>
        <w:gridCol w:w="780"/>
        <w:gridCol w:w="740"/>
        <w:gridCol w:w="740"/>
        <w:gridCol w:w="740"/>
        <w:gridCol w:w="740"/>
        <w:gridCol w:w="740"/>
        <w:gridCol w:w="740"/>
        <w:gridCol w:w="1500"/>
        <w:gridCol w:w="740"/>
        <w:gridCol w:w="980"/>
      </w:tblGrid>
      <w:tr>
        <w:trPr>
          <w:trHeight w:hRule="exact" w:val="623"/>
        </w:trPr>
        <w:tc>
          <w:tcPr>
            <w:tcW w:w="4411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类别</w:t>
            </w:r>
          </w:p>
        </w:tc>
        <w:tc>
          <w:tcPr>
            <w:tcW w:w="78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本期备案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首次注册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延续注册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许可事项变更</w:t>
            </w:r>
          </w:p>
        </w:tc>
        <w:tc>
          <w:tcPr>
            <w:tcW w:w="150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登记事项变更受理</w:t>
            </w:r>
          </w:p>
        </w:tc>
        <w:tc>
          <w:tcPr>
            <w:tcW w:w="74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注/撤销</w:t>
            </w:r>
          </w:p>
        </w:tc>
        <w:tc>
          <w:tcPr>
            <w:tcW w:w="98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本期末实有</w:t>
            </w:r>
          </w:p>
        </w:tc>
      </w:tr>
      <w:tr>
        <w:trPr>
          <w:trHeight w:hRule="exact" w:val="623"/>
        </w:trPr>
        <w:tc>
          <w:tcPr>
            <w:tcW w:w="4411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8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受理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批准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受理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批准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受理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批准</w:t>
            </w:r>
          </w:p>
        </w:tc>
        <w:tc>
          <w:tcPr>
            <w:tcW w:w="150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4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98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rPr>
          <w:trHeight w:hRule="exact" w:val="623"/>
        </w:trPr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境内第一类医疗器械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80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1233</w:t>
            </w:r>
          </w:p>
        </w:tc>
      </w:tr>
      <w:tr>
        <w:trPr>
          <w:trHeight w:hRule="exact" w:val="623"/>
        </w:trPr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境内第二类医疗器械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33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89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6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8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2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25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6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1188</w:t>
            </w:r>
          </w:p>
        </w:tc>
      </w:tr>
      <w:tr>
        <w:trPr>
          <w:trHeight w:hRule="exact" w:val="623"/>
        </w:trPr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 xml:space="preserve">    合    计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80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33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89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6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8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2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25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6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2421</w:t>
            </w:r>
          </w:p>
        </w:tc>
      </w:tr>
    </w:tbl>
    <w:p>
      <w:pPr>
        <w:widowControl/>
        <w:bidi w:val="0"/>
        <w:jc w:val="left"/>
        <w:rPr>
          <w:rFonts w:ascii="黑体" w:eastAsia="黑体" w:hint="eastAsia"/>
          <w:kern w:val="0"/>
          <w:sz w:val="30"/>
          <w:szCs w:val="30"/>
        </w:rPr>
        <w:sectPr>
          <w:pgSz w:w="16838" w:h="11906" w:orient="landscape"/>
          <w:pgMar w:top="1531" w:right="1531" w:bottom="1531" w:left="1531" w:header="851" w:footer="992" w:gutter="0"/>
          <w:pgNumType/>
          <w:docGrid w:linePitch="285" w:charSpace="0"/>
        </w:sectPr>
      </w:pPr>
    </w:p>
    <w:p>
      <w:pPr>
        <w:pStyle w:val="1"/>
        <w:bidi w:val="0"/>
        <w:spacing w:before="0" w:after="10" w:line="4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附表4</w:t>
      </w:r>
    </w:p>
    <w:p>
      <w:pPr>
        <w:pStyle w:val="1"/>
        <w:bidi w:val="0"/>
        <w:spacing w:before="0" w:after="0" w:line="64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全区医疗器械生产企业许可、备案情况</w:t>
      </w:r>
    </w:p>
    <w:p>
      <w:pPr>
        <w:bidi w:val="0"/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jc w:val="center"/>
        <w:tblW w:w="88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3360"/>
        <w:gridCol w:w="1261"/>
        <w:gridCol w:w="1800"/>
      </w:tblGrid>
      <w:tr>
        <w:trPr>
          <w:trHeight w:hRule="exact" w:val="623"/>
        </w:trPr>
        <w:tc>
          <w:tcPr>
            <w:tcW w:w="579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rPr>
          <w:trHeight w:hRule="exact" w:val="623"/>
        </w:trPr>
        <w:tc>
          <w:tcPr>
            <w:tcW w:w="243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生产企业情况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生产一类医疗器械产品的企业数量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200</w:t>
            </w:r>
          </w:p>
        </w:tc>
      </w:tr>
      <w:tr>
        <w:trPr>
          <w:trHeight w:hRule="exact" w:val="623"/>
        </w:trPr>
        <w:tc>
          <w:tcPr>
            <w:tcW w:w="24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生产二类医疗器械产品的企业数量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239</w:t>
            </w:r>
          </w:p>
        </w:tc>
      </w:tr>
      <w:tr>
        <w:trPr>
          <w:trHeight w:hRule="exact" w:val="623"/>
        </w:trPr>
        <w:tc>
          <w:tcPr>
            <w:tcW w:w="24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生产三类医疗器械产品的企业数量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8</w:t>
            </w:r>
          </w:p>
        </w:tc>
      </w:tr>
      <w:tr>
        <w:trPr>
          <w:trHeight w:hRule="exact" w:val="623"/>
        </w:trPr>
        <w:tc>
          <w:tcPr>
            <w:tcW w:w="24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生产企业总数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379</w:t>
            </w:r>
          </w:p>
        </w:tc>
      </w:tr>
    </w:tbl>
    <w:p>
      <w:pPr>
        <w:pStyle w:val="1"/>
        <w:bidi w:val="0"/>
        <w:spacing w:line="400" w:lineRule="exact"/>
        <w:rPr>
          <w:rFonts w:ascii="黑体" w:eastAsia="黑体"/>
          <w:b w:val="0"/>
          <w:sz w:val="32"/>
          <w:szCs w:val="32"/>
        </w:rPr>
      </w:pPr>
    </w:p>
    <w:p>
      <w:pPr>
        <w:pStyle w:val="1"/>
        <w:bidi w:val="0"/>
        <w:spacing w:line="400" w:lineRule="exact"/>
        <w:rPr>
          <w:rFonts w:ascii="黑体" w:eastAsia="黑体"/>
          <w:b w:val="0"/>
          <w:sz w:val="32"/>
          <w:szCs w:val="32"/>
        </w:rPr>
      </w:pPr>
    </w:p>
    <w:p>
      <w:pPr>
        <w:pStyle w:val="1"/>
        <w:bidi w:val="0"/>
        <w:spacing w:line="4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附表5</w:t>
      </w:r>
    </w:p>
    <w:p>
      <w:pPr>
        <w:pStyle w:val="1"/>
        <w:bidi w:val="0"/>
        <w:spacing w:before="0" w:after="0" w:line="64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全区医疗器械经营企业许可、备案情况</w:t>
      </w:r>
    </w:p>
    <w:p>
      <w:pPr>
        <w:bidi w:val="0"/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jc w:val="center"/>
        <w:tblW w:w="91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4"/>
        <w:gridCol w:w="3960"/>
        <w:gridCol w:w="1240"/>
        <w:gridCol w:w="1260"/>
      </w:tblGrid>
      <w:tr>
        <w:trPr>
          <w:trHeight w:hRule="exact" w:val="396"/>
        </w:trPr>
        <w:tc>
          <w:tcPr>
            <w:tcW w:w="667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rPr>
          <w:trHeight w:hRule="exact" w:val="598"/>
        </w:trPr>
        <w:tc>
          <w:tcPr>
            <w:tcW w:w="271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经营企业情况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仅从事第二类医疗器械经营的企业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28228</w:t>
            </w:r>
          </w:p>
        </w:tc>
      </w:tr>
      <w:tr>
        <w:trPr>
          <w:trHeight w:hRule="exact" w:val="624"/>
        </w:trPr>
        <w:tc>
          <w:tcPr>
            <w:tcW w:w="271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仅从事第三类医疗器械经营的企业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1094</w:t>
            </w:r>
          </w:p>
        </w:tc>
      </w:tr>
      <w:tr>
        <w:trPr>
          <w:trHeight w:hRule="exact" w:val="624"/>
        </w:trPr>
        <w:tc>
          <w:tcPr>
            <w:tcW w:w="271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同时从事第二、三类医疗器械经营的企业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5018</w:t>
            </w:r>
          </w:p>
        </w:tc>
      </w:tr>
      <w:tr>
        <w:trPr>
          <w:trHeight w:hRule="exact" w:val="870"/>
        </w:trPr>
        <w:tc>
          <w:tcPr>
            <w:tcW w:w="27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</w:pPr>
            <w:r>
              <w:rPr>
                <w:rFonts w:eastAsia="微软雅黑"/>
                <w:color w:val="000000"/>
                <w:sz w:val="18"/>
              </w:rPr>
              <w:t>医疗器械网络交易服务第三方平台备案情况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期末实有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8</w:t>
            </w:r>
          </w:p>
        </w:tc>
      </w:tr>
    </w:tbl>
    <w:p>
      <w:pPr>
        <w:bidi w:val="0"/>
        <w:rPr>
          <w:rFonts w:ascii="黑体" w:eastAsia="黑体" w:hint="eastAsia"/>
          <w:sz w:val="30"/>
          <w:szCs w:val="30"/>
        </w:rPr>
      </w:pPr>
    </w:p>
    <w:p>
      <w:pPr>
        <w:pStyle w:val="1"/>
        <w:bidi w:val="0"/>
        <w:spacing w:line="400" w:lineRule="exact"/>
        <w:rPr>
          <w:rFonts w:ascii="黑体" w:eastAsia="黑体"/>
          <w:b w:val="0"/>
          <w:sz w:val="32"/>
          <w:szCs w:val="32"/>
        </w:rPr>
      </w:pPr>
    </w:p>
    <w:p>
      <w:pPr>
        <w:pStyle w:val="1"/>
        <w:bidi w:val="0"/>
        <w:spacing w:line="400" w:lineRule="exact"/>
        <w:rPr>
          <w:rFonts w:ascii="黑体" w:eastAsia="黑体"/>
          <w:b w:val="0"/>
          <w:sz w:val="32"/>
          <w:szCs w:val="32"/>
        </w:rPr>
      </w:pPr>
    </w:p>
    <w:p>
      <w:pPr>
        <w:pStyle w:val="1"/>
        <w:spacing w:before="0" w:after="0" w:line="560" w:lineRule="exact"/>
        <w:rPr>
          <w:rFonts w:eastAsia="黑体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eastAsia="黑体"/>
          <w:b w:val="0"/>
          <w:sz w:val="32"/>
          <w:szCs w:val="32"/>
        </w:rPr>
        <w:t>6</w:t>
      </w:r>
    </w:p>
    <w:p>
      <w:pPr>
        <w:pStyle w:val="1"/>
        <w:spacing w:before="0" w:after="0" w:line="56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全区医疗器械生产日常监管情况</w:t>
      </w:r>
    </w:p>
    <w:tbl>
      <w:tblPr>
        <w:jc w:val="center"/>
        <w:tblW w:w="91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8"/>
        <w:gridCol w:w="3062"/>
        <w:gridCol w:w="1618"/>
        <w:gridCol w:w="1693"/>
      </w:tblGrid>
      <w:tr>
        <w:trPr>
          <w:trHeight w:hRule="exact" w:val="453"/>
        </w:trPr>
        <w:tc>
          <w:tcPr>
            <w:tcW w:w="581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rPr>
          <w:trHeight w:hRule="exact" w:val="453"/>
        </w:trPr>
        <w:tc>
          <w:tcPr>
            <w:tcW w:w="581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检查生产企业家次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229</w:t>
            </w:r>
          </w:p>
        </w:tc>
      </w:tr>
      <w:tr>
        <w:trPr>
          <w:trHeight w:hRule="exact" w:val="453"/>
        </w:trPr>
        <w:tc>
          <w:tcPr>
            <w:tcW w:w="274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 w:hint="eastAsia"/>
                <w:color w:val="000000"/>
                <w:sz w:val="18"/>
                <w:lang w:bidi="ar-SA"/>
              </w:rPr>
              <w:t>全面检查高风险企业</w:t>
            </w:r>
          </w:p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含无菌医疗器械的生产企业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68</w:t>
            </w:r>
          </w:p>
        </w:tc>
      </w:tr>
      <w:tr>
        <w:trPr>
          <w:trHeight w:hRule="exact" w:val="453"/>
        </w:trPr>
        <w:tc>
          <w:tcPr>
            <w:tcW w:w="2748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含植入性医疗器械的生产企业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0</w:t>
            </w:r>
          </w:p>
        </w:tc>
      </w:tr>
      <w:tr>
        <w:trPr>
          <w:trHeight w:hRule="exact" w:val="453"/>
        </w:trPr>
        <w:tc>
          <w:tcPr>
            <w:tcW w:w="2748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第三类医疗器械的生产企业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</w:t>
            </w:r>
          </w:p>
        </w:tc>
      </w:tr>
      <w:tr>
        <w:trPr>
          <w:trHeight w:hRule="exact" w:val="453"/>
        </w:trPr>
        <w:tc>
          <w:tcPr>
            <w:tcW w:w="274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 w:hint="eastAsia"/>
                <w:color w:val="000000"/>
                <w:sz w:val="18"/>
                <w:lang w:bidi="ar-SA"/>
              </w:rPr>
              <w:t>医疗器械生产企业飞行检查</w:t>
            </w:r>
          </w:p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省级及以下组织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</w:t>
            </w:r>
          </w:p>
        </w:tc>
      </w:tr>
      <w:tr>
        <w:trPr>
          <w:trHeight w:hRule="exact" w:val="453"/>
        </w:trPr>
        <w:tc>
          <w:tcPr>
            <w:tcW w:w="2748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停产整改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0</w:t>
            </w:r>
          </w:p>
        </w:tc>
      </w:tr>
    </w:tbl>
    <w:p>
      <w:pPr>
        <w:pStyle w:val="1"/>
        <w:bidi w:val="0"/>
        <w:spacing w:before="0" w:after="0" w:line="640" w:lineRule="exact"/>
        <w:rPr>
          <w:rFonts w:ascii="黑体" w:eastAsia="黑体"/>
          <w:b w:val="0"/>
          <w:sz w:val="32"/>
          <w:szCs w:val="32"/>
        </w:rPr>
      </w:pPr>
    </w:p>
    <w:p>
      <w:pPr>
        <w:bidi w:val="0"/>
      </w:pPr>
    </w:p>
    <w:p>
      <w:pPr>
        <w:pStyle w:val="1"/>
        <w:bidi w:val="0"/>
        <w:spacing w:before="0" w:after="0" w:line="64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eastAsia="黑体"/>
          <w:b w:val="0"/>
          <w:sz w:val="32"/>
          <w:szCs w:val="32"/>
        </w:rPr>
        <w:t>7</w:t>
      </w:r>
    </w:p>
    <w:p>
      <w:pPr>
        <w:pStyle w:val="1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全区医疗器械经营、使用日常监管情况</w:t>
      </w:r>
    </w:p>
    <w:tbl>
      <w:tblPr>
        <w:jc w:val="center"/>
        <w:tblW w:w="9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4"/>
        <w:gridCol w:w="1762"/>
        <w:gridCol w:w="1980"/>
      </w:tblGrid>
      <w:tr>
        <w:trPr>
          <w:trHeight w:hRule="exact" w:val="453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rPr>
          <w:trHeight w:hRule="exact" w:val="453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检查经营企业、使用单位家次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11011</w:t>
            </w:r>
          </w:p>
        </w:tc>
      </w:tr>
      <w:tr>
        <w:trPr>
          <w:trHeight w:hRule="exact" w:val="453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省级及以下组织医疗器械经营企业飞行检查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0</w:t>
            </w:r>
          </w:p>
        </w:tc>
      </w:tr>
      <w:tr>
        <w:trPr>
          <w:trHeight w:hRule="exact" w:val="453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存在违法违规的企业或单位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195</w:t>
            </w:r>
          </w:p>
        </w:tc>
      </w:tr>
      <w:tr>
        <w:trPr>
          <w:trHeight w:hRule="exact" w:val="453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完成整改的企业或单位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152</w:t>
            </w:r>
          </w:p>
        </w:tc>
      </w:tr>
    </w:tbl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eastAsia="黑体"/>
          <w:b w:val="0"/>
          <w:sz w:val="32"/>
          <w:szCs w:val="32"/>
        </w:rPr>
        <w:t>8</w:t>
      </w:r>
    </w:p>
    <w:p>
      <w:pPr>
        <w:pStyle w:val="1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全区化妆品生产企业日常监管情况</w:t>
      </w:r>
    </w:p>
    <w:tbl>
      <w:tblPr>
        <w:jc w:val="center"/>
        <w:tblW w:w="87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1"/>
        <w:gridCol w:w="1800"/>
        <w:gridCol w:w="2598"/>
      </w:tblGrid>
      <w:tr>
        <w:trPr>
          <w:trHeight w:hRule="exact" w:val="453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指标名称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rPr>
          <w:trHeight w:hRule="exact" w:val="453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检查化妆品生产企业次数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10</w:t>
            </w:r>
          </w:p>
        </w:tc>
      </w:tr>
      <w:tr>
        <w:trPr>
          <w:trHeight w:hRule="exact" w:val="453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抽验化妆品批次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批次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0</w:t>
            </w:r>
          </w:p>
        </w:tc>
      </w:tr>
      <w:tr>
        <w:trPr>
          <w:trHeight w:hRule="exact" w:val="453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飞行检查化妆品生产企业次数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0</w:t>
            </w:r>
          </w:p>
        </w:tc>
      </w:tr>
      <w:tr>
        <w:trPr>
          <w:trHeight w:hRule="exact" w:val="453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责令暂停生产企业家次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0</w:t>
            </w:r>
          </w:p>
        </w:tc>
      </w:tr>
    </w:tbl>
    <w:p>
      <w:pPr>
        <w:pStyle w:val="1"/>
        <w:bidi w:val="0"/>
        <w:spacing w:before="0" w:after="0" w:line="600" w:lineRule="exact"/>
        <w:rPr>
          <w:rFonts w:ascii="黑体" w:eastAsia="黑体"/>
          <w:b w:val="0"/>
          <w:sz w:val="32"/>
          <w:szCs w:val="32"/>
        </w:rPr>
        <w:sectPr>
          <w:pgSz w:w="11907" w:h="16840"/>
          <w:pgMar w:top="1531" w:right="1531" w:bottom="1531" w:left="1531" w:header="851" w:footer="567" w:gutter="0"/>
          <w:pgNumType/>
          <w:docGrid w:linePitch="285" w:charSpace="0"/>
        </w:sect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9</w:t>
      </w:r>
    </w:p>
    <w:p>
      <w:pPr>
        <w:pStyle w:val="1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各地查处违法案件情况</w:t>
      </w:r>
    </w:p>
    <w:tbl>
      <w:tblPr>
        <w:jc w:val="center"/>
        <w:tblW w:w="135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59"/>
        <w:gridCol w:w="1260"/>
        <w:gridCol w:w="1080"/>
        <w:gridCol w:w="1260"/>
        <w:gridCol w:w="1260"/>
        <w:gridCol w:w="1440"/>
        <w:gridCol w:w="1258"/>
        <w:gridCol w:w="1262"/>
        <w:gridCol w:w="1620"/>
      </w:tblGrid>
      <w:tr>
        <w:trPr>
          <w:trHeight w:hRule="exact" w:val="395"/>
        </w:trPr>
        <w:tc>
          <w:tcPr>
            <w:tcW w:w="183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单位</w:t>
            </w:r>
          </w:p>
        </w:tc>
        <w:tc>
          <w:tcPr>
            <w:tcW w:w="4859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一般程序案件数</w:t>
            </w:r>
          </w:p>
        </w:tc>
        <w:tc>
          <w:tcPr>
            <w:tcW w:w="5220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简易程序案件数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总计</w:t>
            </w:r>
          </w:p>
        </w:tc>
      </w:tr>
      <w:tr>
        <w:trPr>
          <w:trHeight w:hRule="exact" w:val="395"/>
        </w:trPr>
        <w:tc>
          <w:tcPr>
            <w:tcW w:w="183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62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宋体"/>
                <w:b/>
                <w:bCs/>
                <w:sz w:val="24"/>
              </w:rPr>
            </w:pPr>
            <w:r>
              <w:rPr>
                <w:rFonts w:ascii="宋体" w:eastAsia="宋体" w:cs="宋体"/>
                <w:b/>
                <w:bCs/>
                <w:sz w:val="24"/>
              </w:rPr>
              <w:t xml:space="preserve">155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宋体"/>
                <w:b/>
                <w:bCs/>
                <w:sz w:val="24"/>
              </w:rPr>
            </w:pPr>
            <w:r>
              <w:rPr>
                <w:rFonts w:ascii="宋体" w:eastAsia="宋体" w:cs="宋体"/>
                <w:b/>
                <w:bCs/>
                <w:sz w:val="24"/>
              </w:rPr>
              <w:t xml:space="preserve">47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宋体"/>
                <w:b/>
                <w:bCs/>
                <w:sz w:val="24"/>
              </w:rPr>
            </w:pPr>
            <w:r>
              <w:rPr>
                <w:rFonts w:ascii="宋体" w:eastAsia="宋体" w:cs="宋体"/>
                <w:b/>
                <w:bCs/>
                <w:sz w:val="24"/>
              </w:rPr>
              <w:t xml:space="preserve">257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宋体"/>
                <w:b/>
                <w:bCs/>
                <w:sz w:val="24"/>
              </w:rPr>
            </w:pPr>
            <w:r>
              <w:rPr>
                <w:rFonts w:ascii="宋体" w:eastAsia="宋体" w:cs="宋体"/>
                <w:b/>
                <w:bCs/>
                <w:sz w:val="24"/>
              </w:rPr>
              <w:t xml:space="preserve">459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宋体"/>
                <w:b/>
                <w:bCs/>
                <w:sz w:val="24"/>
              </w:rPr>
            </w:pPr>
            <w:r>
              <w:rPr>
                <w:rFonts w:ascii="宋体" w:eastAsia="宋体" w:cs="宋体"/>
                <w:b/>
                <w:bCs/>
                <w:sz w:val="24"/>
              </w:rPr>
              <w:t xml:space="preserve">75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宋体"/>
                <w:b/>
                <w:bCs/>
                <w:sz w:val="24"/>
              </w:rPr>
            </w:pPr>
            <w:r>
              <w:rPr>
                <w:rFonts w:ascii="宋体" w:eastAsia="宋体" w:cs="宋体"/>
                <w:b/>
                <w:bCs/>
                <w:sz w:val="24"/>
              </w:rPr>
              <w:t xml:space="preserve">32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宋体"/>
                <w:b/>
                <w:bCs/>
                <w:sz w:val="24"/>
              </w:rPr>
            </w:pPr>
            <w:r>
              <w:rPr>
                <w:rFonts w:ascii="宋体" w:eastAsia="宋体" w:cs="宋体"/>
                <w:b/>
                <w:bCs/>
                <w:sz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宋体"/>
                <w:b/>
                <w:bCs/>
                <w:sz w:val="24"/>
              </w:rPr>
            </w:pPr>
            <w:r>
              <w:rPr>
                <w:rFonts w:ascii="宋体" w:eastAsia="宋体" w:cs="宋体"/>
                <w:b/>
                <w:bCs/>
                <w:sz w:val="24"/>
              </w:rPr>
              <w:t xml:space="preserve">107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宋体"/>
                <w:b/>
                <w:bCs/>
                <w:sz w:val="24"/>
              </w:rPr>
            </w:pPr>
            <w:r>
              <w:rPr>
                <w:rFonts w:ascii="宋体" w:eastAsia="宋体" w:cs="宋体"/>
                <w:b/>
                <w:bCs/>
                <w:sz w:val="24"/>
              </w:rPr>
              <w:t xml:space="preserve">566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自治区本级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3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15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南宁检查分局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2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4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柳州检查分局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桂林检查分局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梧州检查分局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北海检查分局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防城港检查分局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2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4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钦州检查分局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贵港检查分局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玉林检查分局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5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5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5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百色检查分局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贺州检查分局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河池检查分局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来宾检查分局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崇左检查分局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南宁市市场局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38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8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59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3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4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63 </w:t>
            </w:r>
          </w:p>
        </w:tc>
      </w:tr>
      <w:tr>
        <w:trPr>
          <w:trHeight w:hRule="exact" w:val="472"/>
        </w:trPr>
        <w:tc>
          <w:tcPr>
            <w:tcW w:w="183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单位</w:t>
            </w:r>
          </w:p>
        </w:tc>
        <w:tc>
          <w:tcPr>
            <w:tcW w:w="4859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一般程序案件数</w:t>
            </w:r>
          </w:p>
        </w:tc>
        <w:tc>
          <w:tcPr>
            <w:tcW w:w="5220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简易程序案件数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总计</w:t>
            </w:r>
          </w:p>
        </w:tc>
      </w:tr>
      <w:tr>
        <w:trPr>
          <w:trHeight w:hRule="exact" w:val="508"/>
        </w:trPr>
        <w:tc>
          <w:tcPr>
            <w:tcW w:w="183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62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柳州市市场局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11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39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65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5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25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30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95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桂林市市场局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5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31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45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46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梧州市市场局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75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78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79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北海市市场局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2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7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7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防城港市市场局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20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25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25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钦州市市场局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2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15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贵港市市场局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14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14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25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玉林市市场局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3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30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45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45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百色市市场局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21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27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27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贺州市市场局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2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8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河池市市场局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14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来宾市市场局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7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2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3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13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崇左市市场局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24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3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27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43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43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70 </w:t>
            </w:r>
          </w:p>
        </w:tc>
      </w:tr>
    </w:tbl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  <w:sectPr>
          <w:pgSz w:w="16840" w:h="11907" w:orient="landscape"/>
          <w:pgMar w:top="1531" w:right="1531" w:bottom="1531" w:left="1531" w:header="851" w:footer="567" w:gutter="0"/>
          <w:pgNumType/>
          <w:docGrid w:linePitch="285" w:charSpace="0"/>
        </w:sect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10</w:t>
      </w:r>
    </w:p>
    <w:p>
      <w:pPr>
        <w:pStyle w:val="1"/>
        <w:bidi w:val="0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全区查处违法药品案件情况</w:t>
      </w:r>
    </w:p>
    <w:p>
      <w:pPr>
        <w:bidi w:val="0"/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jc w:val="center"/>
        <w:tblW w:w="91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980"/>
        <w:gridCol w:w="1619"/>
        <w:gridCol w:w="1620"/>
        <w:gridCol w:w="901"/>
        <w:gridCol w:w="1620"/>
      </w:tblGrid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Style w:val="10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一般程序案件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简易程序案件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155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75</w:t>
            </w:r>
          </w:p>
        </w:tc>
      </w:tr>
      <w:tr>
        <w:trPr>
          <w:trHeight w:hRule="exact" w:val="396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案件来源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投诉举报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监督抽验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执法检验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日常监管和专项检查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120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70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其他部门通报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</w:t>
            </w:r>
          </w:p>
        </w:tc>
      </w:tr>
      <w:tr>
        <w:trPr>
          <w:trHeight w:hRule="exact" w:val="396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10万元以下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151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75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10—20万元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20-50万元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50—1000万元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1000万元-1亿元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1亿元以上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 w:hint="eastAsia"/>
                <w:color w:val="000000"/>
                <w:sz w:val="18"/>
                <w:lang w:bidi="ar-SA"/>
              </w:rPr>
              <w:t>主要违法主体</w:t>
              <w:cr/>
            </w:r>
          </w:p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10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103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73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医疗机构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1224.02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罚款金额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516.73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没收违法所得金额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18.59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责令关闭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捣毁制假售假窝点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个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责令停产停业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其中：生产企业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撤销批准文号或备案号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吊销许可证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其中：生产许可证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经营许可证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制剂许可证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刑事判决数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刑事处罚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人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行政处罚案件信息公开数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137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符合公开条件的行政处罚案件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137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5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涉及疫苗案件数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5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涉及疫苗案件货值金额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涉及药包材案件数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涉及药包材案件货值金额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9104" w:type="dxa"/>
            <w:gridSpan w:val="6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</w:p>
        </w:tc>
      </w:tr>
      <w:tr>
        <w:trPr>
          <w:trHeight w:hRule="exact" w:val="684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案件数（件）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货值金额（万元）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 w:hint="eastAsia"/>
                <w:color w:val="000000"/>
                <w:sz w:val="18"/>
                <w:lang w:bidi="ar-SA"/>
              </w:rPr>
              <w:t>罚款金额（万元）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吊销许可证（件）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移送司法机关案件数（件）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生产假劣药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5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3.79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5.94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 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0.06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0.22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4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3.73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5.72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 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销售假劣药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21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0.95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70.47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3 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6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0.27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0.11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3 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15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0.68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70.36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597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其中：互联网销售假劣药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使用假劣药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28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11.95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58.47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 </w:t>
            </w:r>
          </w:p>
        </w:tc>
      </w:tr>
      <w:tr>
        <w:trPr>
          <w:trHeight w:hRule="exact" w:val="395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 </w:t>
            </w:r>
          </w:p>
        </w:tc>
      </w:tr>
      <w:tr>
        <w:trPr>
          <w:trHeight w:hRule="exact" w:val="395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26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11.95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58.47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</w:tbl>
    <w:p>
      <w:pPr>
        <w:bidi w:val="0"/>
        <w:jc w:val="center"/>
        <w:rPr>
          <w:rFonts w:eastAsia="仿宋_GB2312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bidi w:val="0"/>
      </w:pPr>
    </w:p>
    <w:p>
      <w:pPr>
        <w:bidi w:val="0"/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11</w:t>
      </w:r>
    </w:p>
    <w:p>
      <w:pPr>
        <w:pStyle w:val="1"/>
        <w:bidi w:val="0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全区查处违法医疗器械案件情况</w:t>
      </w:r>
    </w:p>
    <w:p>
      <w:pPr>
        <w:bidi w:val="0"/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jc w:val="center"/>
        <w:tblW w:w="91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1980"/>
        <w:gridCol w:w="1800"/>
        <w:gridCol w:w="1800"/>
        <w:gridCol w:w="1701"/>
      </w:tblGrid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分类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一般程序案件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简易程序案件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案件数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47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32</w:t>
            </w:r>
          </w:p>
        </w:tc>
      </w:tr>
      <w:tr>
        <w:trPr>
          <w:trHeight w:hRule="exact" w:val="453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 w:hint="eastAsia"/>
                <w:color w:val="000000"/>
                <w:sz w:val="18"/>
                <w:lang w:bidi="ar-SA"/>
              </w:rPr>
              <w:t>案件来源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投诉举报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监督抽验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执法检验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日常监管和专项检查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31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其他部门通报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</w:t>
            </w:r>
          </w:p>
        </w:tc>
      </w:tr>
      <w:tr>
        <w:trPr>
          <w:trHeight w:hRule="exact" w:val="453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5万元以下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47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32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5—20万元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20-50万元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50—1000万元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1000万元-1亿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1亿元以上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 w:hint="eastAsia"/>
                <w:color w:val="000000"/>
                <w:sz w:val="18"/>
                <w:lang w:bidi="ar-SA"/>
              </w:rPr>
              <w:t>主要违法主体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6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26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使用单位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8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4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货值金额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24.05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罚款金额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135.26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没收违法所得金额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3.87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取缔无证经营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捣毁制假售假窝点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个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责令停产停业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其中：生产企业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撤销批准文号或备案号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吊销许可证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其中：生产许可证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经营许可证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刑事判决数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刑事处罚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人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行政处罚案件信息公开数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41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符合公开条件的行政处罚案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43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9135" w:type="dxa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Style w:val="10"/>
              </w:rPr>
            </w:pPr>
          </w:p>
        </w:tc>
      </w:tr>
      <w:tr>
        <w:trPr>
          <w:trHeight w:hRule="exact" w:val="45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一般程序案件（件）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 w:hint="eastAsia"/>
                <w:color w:val="000000"/>
                <w:sz w:val="18"/>
                <w:lang w:bidi="ar-SA"/>
              </w:rPr>
              <w:t>简易程序案件（件）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货值金额合计（万元）</w:t>
            </w:r>
          </w:p>
        </w:tc>
      </w:tr>
      <w:tr>
        <w:trPr>
          <w:trHeight w:hRule="exact" w:val="45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涉及医疗器械质量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15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14.67 </w:t>
            </w:r>
          </w:p>
        </w:tc>
      </w:tr>
      <w:tr>
        <w:trPr>
          <w:trHeight w:hRule="exact" w:val="45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违反证照管理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7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0.32 </w:t>
            </w:r>
          </w:p>
        </w:tc>
      </w:tr>
      <w:tr>
        <w:trPr>
          <w:trHeight w:hRule="exact" w:val="45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违反流通秩序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6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0.27 </w:t>
            </w:r>
          </w:p>
        </w:tc>
      </w:tr>
      <w:tr>
        <w:trPr>
          <w:trHeight w:hRule="exact" w:val="45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其他案件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19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31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8.79 </w:t>
            </w:r>
          </w:p>
        </w:tc>
      </w:tr>
      <w:tr>
        <w:trPr>
          <w:trHeight w:hRule="exact" w:val="45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小计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47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32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24.05 </w:t>
            </w:r>
          </w:p>
        </w:tc>
      </w:tr>
      <w:tr>
        <w:trPr>
          <w:trHeight w:hRule="exact" w:val="45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其中：涉及互联网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0.00 </w:t>
            </w:r>
          </w:p>
        </w:tc>
      </w:tr>
    </w:tbl>
    <w:p>
      <w:pPr>
        <w:bidi w:val="0"/>
        <w:spacing w:before="240"/>
        <w:rPr>
          <w:rFonts w:eastAsia="仿宋_GB2312" w:hint="eastAsia"/>
          <w:sz w:val="30"/>
          <w:szCs w:val="30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12</w:t>
      </w:r>
    </w:p>
    <w:p>
      <w:pPr>
        <w:pStyle w:val="1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全区违法化妆品案件查处情况</w:t>
      </w:r>
    </w:p>
    <w:tbl>
      <w:tblPr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2160"/>
        <w:gridCol w:w="1260"/>
        <w:gridCol w:w="1980"/>
        <w:gridCol w:w="1973"/>
      </w:tblGrid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分类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一般程序案件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简易程序案件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案件数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257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其中：涉及互联网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6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案件来源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投诉举报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12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监督抽验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16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执法检验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5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日常监管和专项检查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219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其他部门通报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2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3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2万元以下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255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2-20万元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2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20-50万元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50-1000万元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1000万元-1亿元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1亿元以上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158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主要违法主体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生产企业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4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100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美容美发机构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94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59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货值金额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38.89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0.00 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 w:firstLineChars="200" w:firstLine="36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其中：涉及互联网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8.03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0.00 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罚款金额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33.77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0.00 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没收违法所得金额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17.06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捣毁制假售假窝点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个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责令停产停业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11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 w:firstLineChars="200" w:firstLine="36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其中：生产企业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         美容美发机构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撤销批准文号或备案号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吊销许可证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 w:firstLineChars="200" w:firstLine="36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刑事判决数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right="30" w:firstLineChars="200" w:firstLine="36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刑事处罚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人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行政处罚案件信息公开数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241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符合公开条件的行政处罚案件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246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</w:tbl>
    <w:p>
      <w:pPr>
        <w:widowControl/>
        <w:bidi w:val="0"/>
        <w:jc w:val="left"/>
        <w:rPr>
          <w:rFonts w:ascii="黑体" w:eastAsia="黑体" w:hint="eastAsia"/>
          <w:kern w:val="0"/>
          <w:sz w:val="30"/>
          <w:szCs w:val="30"/>
        </w:rPr>
        <w:sectPr>
          <w:pgSz w:w="11907" w:h="16840"/>
          <w:pgMar w:top="1531" w:right="1531" w:bottom="1531" w:left="1531" w:header="851" w:footer="567" w:gutter="0"/>
          <w:pgNumType/>
          <w:docGrid w:linePitch="285" w:charSpace="0"/>
        </w:sect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13</w:t>
      </w:r>
    </w:p>
    <w:p>
      <w:pPr>
        <w:pStyle w:val="1"/>
        <w:bidi w:val="0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地方药品抽验情况</w:t>
      </w:r>
    </w:p>
    <w:p>
      <w:pPr>
        <w:bidi w:val="0"/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bidi w:val="0"/>
        <w:spacing w:line="20" w:lineRule="exact"/>
        <w:rPr>
          <w:rFonts w:ascii="Times New Roman" w:hAnsi="Times New Roman"/>
          <w:szCs w:val="24"/>
        </w:rPr>
      </w:pPr>
    </w:p>
    <w:tbl>
      <w:tblPr>
        <w:jc w:val="center"/>
        <w:tblW w:w="76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160"/>
        <w:gridCol w:w="1440"/>
        <w:gridCol w:w="1260"/>
        <w:gridCol w:w="1260"/>
      </w:tblGrid>
      <w:tr>
        <w:trPr>
          <w:trHeight w:hRule="exact" w:val="566"/>
        </w:trPr>
        <w:tc>
          <w:tcPr>
            <w:tcW w:w="364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类    别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抽验主体数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抽验批次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不合格批次</w:t>
            </w:r>
          </w:p>
        </w:tc>
      </w:tr>
      <w:tr>
        <w:trPr>
          <w:trHeight w:hRule="exact" w:val="566"/>
        </w:trPr>
        <w:tc>
          <w:tcPr>
            <w:tcW w:w="148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按药品类别分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化学药品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0 </w:t>
            </w:r>
          </w:p>
        </w:tc>
      </w:tr>
      <w:tr>
        <w:trPr>
          <w:trHeight w:hRule="exact" w:val="566"/>
        </w:trPr>
        <w:tc>
          <w:tcPr>
            <w:tcW w:w="148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中成药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16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2 </w:t>
            </w:r>
          </w:p>
        </w:tc>
      </w:tr>
      <w:tr>
        <w:trPr>
          <w:trHeight w:hRule="exact" w:val="566"/>
        </w:trPr>
        <w:tc>
          <w:tcPr>
            <w:tcW w:w="148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中药材、中药饮片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0 </w:t>
            </w:r>
          </w:p>
        </w:tc>
      </w:tr>
      <w:tr>
        <w:trPr>
          <w:trHeight w:hRule="exact" w:val="566"/>
        </w:trPr>
        <w:tc>
          <w:tcPr>
            <w:tcW w:w="148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生物制品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0 </w:t>
            </w:r>
          </w:p>
        </w:tc>
      </w:tr>
      <w:tr>
        <w:trPr>
          <w:trHeight w:hRule="exact" w:val="566"/>
        </w:trPr>
        <w:tc>
          <w:tcPr>
            <w:tcW w:w="148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药品包装材料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0 </w:t>
            </w:r>
          </w:p>
        </w:tc>
      </w:tr>
      <w:tr>
        <w:trPr>
          <w:trHeight w:hRule="exact" w:val="566"/>
        </w:trPr>
        <w:tc>
          <w:tcPr>
            <w:tcW w:w="148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药用辅料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0 </w:t>
            </w:r>
          </w:p>
        </w:tc>
      </w:tr>
      <w:tr>
        <w:trPr>
          <w:trHeight w:hRule="exact" w:val="566"/>
        </w:trPr>
        <w:tc>
          <w:tcPr>
            <w:tcW w:w="148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按抽验环节分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生产环节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22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2 </w:t>
            </w:r>
          </w:p>
        </w:tc>
      </w:tr>
      <w:tr>
        <w:trPr>
          <w:trHeight w:hRule="exact" w:val="566"/>
        </w:trPr>
        <w:tc>
          <w:tcPr>
            <w:tcW w:w="148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经营环节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0 </w:t>
            </w:r>
          </w:p>
        </w:tc>
      </w:tr>
      <w:tr>
        <w:trPr>
          <w:trHeight w:hRule="exact" w:val="566"/>
        </w:trPr>
        <w:tc>
          <w:tcPr>
            <w:tcW w:w="148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使用环节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0 </w:t>
            </w:r>
          </w:p>
        </w:tc>
      </w:tr>
      <w:tr>
        <w:trPr>
          <w:trHeight w:hRule="exact" w:val="566"/>
        </w:trPr>
        <w:tc>
          <w:tcPr>
            <w:tcW w:w="364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22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2 </w:t>
            </w:r>
          </w:p>
        </w:tc>
      </w:tr>
    </w:tbl>
    <w:p>
      <w:pPr>
        <w:bidi w:val="0"/>
        <w:spacing w:line="560" w:lineRule="exact"/>
        <w:ind w:firstLine="640"/>
        <w:rPr>
          <w:rFonts w:eastAsia="仿宋_GB2312"/>
          <w:sz w:val="32"/>
          <w:szCs w:val="32"/>
        </w:rPr>
      </w:pPr>
    </w:p>
    <w:p>
      <w:pPr>
        <w:bidi w:val="0"/>
      </w:pPr>
    </w:p>
    <w:p/>
    <w:sectPr>
      <w:headerReference w:type="default" r:id="rId4"/>
      <w:headerReference w:type="even" r:id="rId5"/>
      <w:pgSz w:w="11907" w:h="16840"/>
      <w:pgMar w:top="1531" w:right="1531" w:bottom="1531" w:left="1531" w:header="851" w:footer="992" w:gutter="0"/>
      <w:pgNumType w:start="1"/>
      <w:docGrid w:linePitch="28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微软雅黑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7"/>
      </w:rPr>
      <w:fldChar w:fldCharType="begin"/>
    </w:r>
    <w:r>
      <w:rPr>
        <w:rStyle w:val="17"/>
      </w:rPr>
      <w:instrText>Page</w:instrText>
    </w:r>
    <w:r>
      <w:rPr>
        <w:rStyle w:val="17"/>
      </w:rPr>
      <w:fldChar w:fldCharType="separate"/>
    </w:r>
    <w:r>
      <w:rPr>
        <w:rStyle w:val="17"/>
      </w:rPr>
      <w:t>1</w:t>
    </w:r>
    <w:r>
      <w:rPr>
        <w:rStyle w:val="17"/>
      </w:rPr>
      <w:fldChar w:fldCharType="end"/>
    </w:r>
  </w:p>
  <w:p>
    <w:pPr>
      <w:pStyle w:val="16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7"/>
      </w:rPr>
      <w:fldChar w:fldCharType="begin"/>
    </w:r>
    <w:r>
      <w:rPr>
        <w:rStyle w:val="17"/>
      </w:rPr>
      <w:instrText>Page</w:instrText>
    </w:r>
    <w:r>
      <w:rPr>
        <w:rStyle w:val="17"/>
      </w:rPr>
      <w:fldChar w:fldCharType="separate"/>
    </w:r>
    <w:r>
      <w:rPr>
        <w:rStyle w:val="17"/>
      </w:rPr>
      <w:t>0</w:t>
    </w:r>
    <w:r>
      <w:rPr>
        <w:rStyle w:val="17"/>
      </w:rPr>
      <w:fldChar w:fldCharType="end"/>
    </w:r>
  </w:p>
  <w:p>
    <w:pPr>
      <w:pStyle w:val="16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7"/>
      </w:rPr>
      <w:fldChar w:fldCharType="begin"/>
    </w:r>
    <w:r>
      <w:rPr>
        <w:rStyle w:val="17"/>
      </w:rPr>
      <w:instrText>Page</w:instrText>
    </w:r>
    <w:r>
      <w:rPr>
        <w:rStyle w:val="17"/>
      </w:rPr>
      <w:fldChar w:fldCharType="separate"/>
    </w:r>
    <w:r>
      <w:rPr>
        <w:rStyle w:val="17"/>
      </w:rPr>
      <w:t>0</w:t>
    </w:r>
    <w:r>
      <w:rPr>
        <w:rStyle w:val="17"/>
      </w:rPr>
      <w:fldChar w:fldCharType="end"/>
    </w:r>
  </w:p>
  <w:p>
    <w:pPr>
      <w:pStyle w:val="16"/>
      <w:tabs>
        <w:tab w:val="center" w:pos="4153"/>
        <w:tab w:val="right" w:pos="8306"/>
      </w:tabs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pBdr>
        <w:bottom w:val="none" w:sz="0" w:space="0" w:color="auto"/>
      </w:pBdr>
      <w:tabs>
        <w:tab w:val="center" w:pos="4153"/>
        <w:tab w:val="right" w:pos="8306"/>
      </w:tabs>
      <w:bidi w:val="0"/>
    </w:pP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pBdr>
        <w:bottom w:val="none" w:sz="0" w:space="0" w:color="auto"/>
      </w:pBdr>
      <w:tabs>
        <w:tab w:val="center" w:pos="4153"/>
        <w:tab w:val="right" w:pos="8306"/>
      </w:tabs>
      <w:bidi w:val="0"/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3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next w:val="0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eastAsia="宋体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cs="Times New Roman" w:hAnsi="Times New Roman"/>
      <w:kern w:val="2"/>
      <w:sz w:val="18"/>
      <w:szCs w:val="18"/>
      <w:bdr w:val="none" w:sz="0" w:space="0" w:color="auto"/>
      <w:lang w:val="en-US" w:eastAsia="zh-CN" w:bidi="ar-SA"/>
    </w:rPr>
  </w:style>
  <w:style w:type="paragraph" w:styleId="16">
    <w:name w:val="footer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character" w:styleId="17">
    <w:name w:val="page number"/>
  </w:style>
  <w:style w:type="paragraph" w:styleId="18">
    <w:name w:val="Normal (Web)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styles" Target="styles.xml"/><Relationship Id="rId7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14501</TotalTime>
  <Application>Yozo_Office</Application>
  <Pages>19</Pages>
  <Words>4951</Words>
  <Characters>5580</Characters>
  <Lines>1304</Lines>
  <Paragraphs>1167</Paragraphs>
  <CharactersWithSpaces>6034</CharactersWithSpaces>
  <Company>Organization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</dc:creator>
  <cp:lastModifiedBy>ad</cp:lastModifiedBy>
  <cp:revision>1</cp:revision>
  <dcterms:created xsi:type="dcterms:W3CDTF">2020-07-21T08:38:32Z</dcterms:created>
  <dcterms:modified xsi:type="dcterms:W3CDTF">2021-05-27T00:28:01Z</dcterms:modified>
</cp:coreProperties>
</file>