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ascii="Times New Roman" w:hAnsi="Times New Roman" w:eastAsia="黑体" w:cs="Times New Roman"/>
          <w:b/>
          <w:sz w:val="36"/>
          <w:szCs w:val="36"/>
        </w:rPr>
        <w:t>大驳骨</w:t>
      </w:r>
    </w:p>
    <w:p>
      <w:pPr>
        <w:jc w:val="center"/>
        <w:rPr>
          <w:rFonts w:ascii="黑体" w:hAnsi="黑体" w:eastAsia="黑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Dabogu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GENDARUSSAE VENTRICOSAE HERBA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【来源】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本品为爵床科植物</w:t>
      </w:r>
      <w:r>
        <w:rPr>
          <w:rFonts w:hint="eastAsia" w:ascii="Times New Roman" w:hAnsi="Times New Roman" w:cs="Times New Roman"/>
          <w:sz w:val="24"/>
          <w:szCs w:val="24"/>
        </w:rPr>
        <w:t>黑叶小驳骨</w:t>
      </w:r>
      <w:r>
        <w:rPr>
          <w:rFonts w:hint="eastAsia" w:ascii="Times New Roman" w:hAnsi="Times New Roman" w:cs="Times New Roman"/>
          <w:i/>
          <w:sz w:val="24"/>
          <w:szCs w:val="24"/>
        </w:rPr>
        <w:t>Gendarussa ventricosa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Wall.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ex Sims.</w:t>
      </w:r>
      <w:r>
        <w:rPr>
          <w:rFonts w:hint="eastAsia" w:ascii="Times New Roman" w:hAnsi="Times New Roman" w:cs="Times New Roman"/>
          <w:sz w:val="24"/>
          <w:szCs w:val="24"/>
        </w:rPr>
        <w:t>）Nees</w:t>
      </w:r>
      <w:r>
        <w:rPr>
          <w:rFonts w:ascii="Times New Roman" w:hAnsi="Times New Roman" w:cs="Times New Roman"/>
          <w:sz w:val="24"/>
          <w:szCs w:val="24"/>
        </w:rPr>
        <w:t>的地上部分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【炮制】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除去杂质，</w:t>
      </w:r>
      <w:r>
        <w:rPr>
          <w:rFonts w:hint="eastAsia" w:ascii="Times New Roman" w:hAnsi="Times New Roman" w:cs="Times New Roman"/>
          <w:sz w:val="24"/>
          <w:szCs w:val="24"/>
        </w:rPr>
        <w:t>干燥或洗润</w:t>
      </w:r>
      <w:r>
        <w:rPr>
          <w:rFonts w:ascii="Times New Roman" w:hAnsi="Times New Roman" w:cs="Times New Roman"/>
          <w:sz w:val="24"/>
          <w:szCs w:val="24"/>
        </w:rPr>
        <w:t>，切</w:t>
      </w:r>
      <w:r>
        <w:rPr>
          <w:rFonts w:hint="eastAsia" w:ascii="Times New Roman" w:hAnsi="Times New Roman" w:cs="Times New Roman"/>
          <w:sz w:val="24"/>
          <w:szCs w:val="24"/>
        </w:rPr>
        <w:t>段</w:t>
      </w:r>
      <w:r>
        <w:rPr>
          <w:rFonts w:ascii="Times New Roman" w:hAnsi="Times New Roman" w:cs="Times New Roman"/>
          <w:sz w:val="24"/>
          <w:szCs w:val="24"/>
        </w:rPr>
        <w:t>，</w:t>
      </w:r>
      <w:r>
        <w:rPr>
          <w:rFonts w:hint="eastAsia" w:ascii="Times New Roman" w:hAnsi="Times New Roman" w:cs="Times New Roman"/>
          <w:sz w:val="24"/>
          <w:szCs w:val="24"/>
        </w:rPr>
        <w:t>干燥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【性状】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本品为不规则的段。嫩茎略呈方形，老茎呈圆柱形，直径0.3～4 cm，老茎表面灰黄色至灰褐色，嫩茎绿色，常有粉尘状细密斑点及点状凸起的皮孔，节稍膨大。质硬，断面皮部薄，木部类白色或淡黄色，髓部松软。叶多破碎，革质，黄绿色、墨绿色或灰褐色，全缘。气微，味淡，稍有豆腥味。</w:t>
      </w:r>
    </w:p>
    <w:p>
      <w:pPr>
        <w:tabs>
          <w:tab w:val="left" w:pos="540"/>
        </w:tabs>
        <w:spacing w:line="580" w:lineRule="exact"/>
        <w:ind w:firstLine="482" w:firstLineChars="200"/>
        <w:rPr>
          <w:rFonts w:ascii="Times New Roman" w:hAnsi="Times New Roman" w:cs="Times New Roman"/>
          <w:kern w:val="1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【鉴别】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（1）</w:t>
      </w:r>
      <w:r>
        <w:rPr>
          <w:rFonts w:hint="eastAsia" w:ascii="Times New Roman" w:hAnsi="Times New Roman" w:cs="Times New Roman"/>
          <w:sz w:val="24"/>
          <w:szCs w:val="24"/>
        </w:rPr>
        <w:t>本品</w:t>
      </w:r>
      <w:r>
        <w:rPr>
          <w:rFonts w:ascii="Times New Roman" w:hAnsi="Times New Roman" w:cs="Times New Roman"/>
          <w:sz w:val="24"/>
          <w:szCs w:val="24"/>
        </w:rPr>
        <w:t>粉末灰绿色。纤维单个散在或成束，壁厚，胞腔线形，直径15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30 µm。导管主要为螺纹导管和具缘纹孔导管，直径22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32 µm。非腺毛为单细胞，直径13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28 µm，长80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230 µm。腺毛直径20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35 µm，柄部单细胞，头部由2细胞组成。腺鳞直径16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25 µm，腺柄单细胞，头部由4细胞组成。石细胞多见，类方形或方圆形，孔沟明显，直径39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62 µm。叶表皮细胞垂周壁微弯曲，气孔直轴式，副卫细胞4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6个。钟乳体灰白色，外表面有小突起，直径22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28 µm。木栓细胞多角形。</w:t>
      </w:r>
    </w:p>
    <w:p>
      <w:pPr>
        <w:spacing w:line="580" w:lineRule="exact"/>
        <w:ind w:firstLine="480" w:firstLineChars="200"/>
        <w:rPr>
          <w:rFonts w:ascii="Times New Roman" w:hAnsi="Times New Roman" w:cs="Times New Roman"/>
          <w:kern w:val="0"/>
          <w:sz w:val="24"/>
        </w:rPr>
      </w:pPr>
      <w:r>
        <w:rPr>
          <w:rFonts w:hint="eastAsia" w:ascii="Times New Roman" w:hAnsi="Times New Roman" w:cs="Times New Roman"/>
          <w:sz w:val="24"/>
        </w:rPr>
        <w:t>（2）</w:t>
      </w:r>
      <w:r>
        <w:rPr>
          <w:rFonts w:ascii="Times New Roman" w:hAnsi="Times New Roman" w:cs="Times New Roman"/>
          <w:sz w:val="24"/>
        </w:rPr>
        <w:t>取本品粉末1 g，加甲醇20 ml，加热回流30分钟，滤过，滤液蒸干，残渣加甲醇1 ml使溶解，作为供试品溶液。另取大驳骨对照药材1 g，同法制成对照药材溶液。照薄层色谱法</w:t>
      </w:r>
      <w:r>
        <w:rPr>
          <w:rFonts w:ascii="宋体" w:hAnsi="宋体"/>
          <w:sz w:val="24"/>
        </w:rPr>
        <w:t>（</w:t>
      </w:r>
      <w:r>
        <w:rPr>
          <w:rFonts w:hint="eastAsia" w:ascii="宋体" w:hAnsi="宋体"/>
          <w:sz w:val="24"/>
        </w:rPr>
        <w:t>中国药典2020年版通则0502</w:t>
      </w:r>
      <w:r>
        <w:rPr>
          <w:rFonts w:ascii="宋体" w:hAnsi="宋体"/>
          <w:sz w:val="24"/>
        </w:rPr>
        <w:t>）</w:t>
      </w:r>
      <w:r>
        <w:rPr>
          <w:rFonts w:ascii="Times New Roman" w:hAnsi="Times New Roman" w:cs="Times New Roman"/>
          <w:sz w:val="24"/>
        </w:rPr>
        <w:t>试验，吸取上述两种溶液各3 µl，分别点于同一硅胶G薄层板上，以乙酸乙酯-[正丁醇-冰醋酸-水（4:1:5）的上层液]</w:t>
      </w:r>
      <w:r>
        <w:rPr>
          <w:rFonts w:hint="eastAsia" w:ascii="Times New Roman" w:hAnsi="Times New Roman" w:cs="Times New Roman"/>
          <w:sz w:val="24"/>
        </w:rPr>
        <w:t>（</w:t>
      </w:r>
      <w:r>
        <w:rPr>
          <w:rFonts w:ascii="Times New Roman" w:hAnsi="Times New Roman" w:cs="Times New Roman"/>
          <w:sz w:val="24"/>
        </w:rPr>
        <w:t>1:1</w:t>
      </w:r>
      <w:r>
        <w:rPr>
          <w:rFonts w:hint="eastAsia" w:ascii="Times New Roman" w:hAnsi="Times New Roman" w:cs="Times New Roman"/>
          <w:sz w:val="24"/>
        </w:rPr>
        <w:t>）</w:t>
      </w:r>
      <w:r>
        <w:rPr>
          <w:rFonts w:ascii="Times New Roman" w:hAnsi="Times New Roman" w:cs="Times New Roman"/>
          <w:sz w:val="24"/>
        </w:rPr>
        <w:t>为展开剂，展开，取出，晾干，喷以5%磷钼酸试液，在105℃加热至斑点显色清晰。供试品色谱中，在与对照药材色谱相应的位置上，显相同颜色的斑点。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【检查】 水分</w:t>
      </w:r>
      <w:r>
        <w:rPr>
          <w:rFonts w:ascii="黑体" w:hAnsi="黑体" w:eastAsia="黑体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不得过15.0% 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sz w:val="24"/>
          <w:szCs w:val="24"/>
        </w:rPr>
        <w:t>中国药典2020年版通则0832第二法）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 xml:space="preserve">总灰分 </w:t>
      </w:r>
      <w:r>
        <w:rPr>
          <w:rFonts w:ascii="Times New Roman" w:hAnsi="Times New Roman" w:cs="Times New Roman"/>
          <w:sz w:val="24"/>
          <w:szCs w:val="24"/>
        </w:rPr>
        <w:t xml:space="preserve"> 不得过16.0%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bCs/>
          <w:sz w:val="24"/>
          <w:szCs w:val="24"/>
        </w:rPr>
        <w:t>中国药典</w:t>
      </w:r>
      <w:r>
        <w:rPr>
          <w:rFonts w:ascii="Times New Roman" w:hAnsi="Times New Roman" w:cs="Times New Roman"/>
          <w:bCs/>
          <w:sz w:val="24"/>
          <w:szCs w:val="24"/>
        </w:rPr>
        <w:t>2020</w:t>
      </w:r>
      <w:r>
        <w:rPr>
          <w:rFonts w:hint="eastAsia" w:ascii="Times New Roman" w:hAnsi="Times New Roman" w:cs="Times New Roman"/>
          <w:bCs/>
          <w:sz w:val="24"/>
          <w:szCs w:val="24"/>
        </w:rPr>
        <w:t>年版通则</w:t>
      </w:r>
      <w:r>
        <w:rPr>
          <w:rFonts w:ascii="Times New Roman" w:hAnsi="Times New Roman" w:cs="Times New Roman"/>
          <w:bCs/>
          <w:sz w:val="24"/>
          <w:szCs w:val="24"/>
        </w:rPr>
        <w:t>2302</w:t>
      </w:r>
      <w:r>
        <w:rPr>
          <w:rFonts w:ascii="Times New Roman" w:hAnsi="Times New Roman" w:cs="Times New Roman"/>
          <w:sz w:val="24"/>
          <w:szCs w:val="24"/>
        </w:rPr>
        <w:t>）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 xml:space="preserve">酸不溶灰分 </w:t>
      </w:r>
      <w:r>
        <w:rPr>
          <w:rFonts w:ascii="Times New Roman" w:hAnsi="Times New Roman" w:cs="Times New Roman"/>
          <w:sz w:val="24"/>
          <w:szCs w:val="24"/>
        </w:rPr>
        <w:t xml:space="preserve"> 不得过1.5%</w:t>
      </w:r>
      <w:r>
        <w:rPr>
          <w:rFonts w:hint="eastAsia" w:ascii="Times New Roman" w:hAnsi="Times New Roman" w:cs="Times New Roman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hint="eastAsia" w:ascii="Times New Roman" w:hAnsi="Times New Roman" w:cs="Times New Roman"/>
          <w:bCs/>
          <w:sz w:val="24"/>
          <w:szCs w:val="24"/>
        </w:rPr>
        <w:t>中国药典</w:t>
      </w:r>
      <w:r>
        <w:rPr>
          <w:rFonts w:ascii="Times New Roman" w:hAnsi="Times New Roman" w:cs="Times New Roman"/>
          <w:bCs/>
          <w:sz w:val="24"/>
          <w:szCs w:val="24"/>
        </w:rPr>
        <w:t>2020</w:t>
      </w:r>
      <w:r>
        <w:rPr>
          <w:rFonts w:hint="eastAsia" w:ascii="Times New Roman" w:hAnsi="Times New Roman" w:cs="Times New Roman"/>
          <w:bCs/>
          <w:sz w:val="24"/>
          <w:szCs w:val="24"/>
        </w:rPr>
        <w:t>年版通则</w:t>
      </w:r>
      <w:r>
        <w:rPr>
          <w:rFonts w:ascii="Times New Roman" w:hAnsi="Times New Roman" w:cs="Times New Roman"/>
          <w:bCs/>
          <w:sz w:val="24"/>
          <w:szCs w:val="24"/>
        </w:rPr>
        <w:t>2302</w:t>
      </w:r>
      <w:r>
        <w:rPr>
          <w:rFonts w:ascii="Times New Roman" w:hAnsi="Times New Roman" w:cs="Times New Roman"/>
          <w:sz w:val="24"/>
          <w:szCs w:val="24"/>
        </w:rPr>
        <w:t>）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【浸出物】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照醇溶性浸出物测定法（中国药典2015年版四部附录2201 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浸出物测定法）项下的热浸法测定，用乙醇作溶剂，不得少于8.0%。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【性味与归经】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微酸、微辛，平。归肝、肾、胃经。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【功能与主治】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续筋接骨，祛风</w:t>
      </w:r>
      <w:r>
        <w:rPr>
          <w:rFonts w:hint="eastAsia" w:ascii="Times New Roman" w:hAnsi="Times New Roman" w:cs="Times New Roman"/>
          <w:sz w:val="24"/>
          <w:szCs w:val="24"/>
        </w:rPr>
        <w:t>除</w:t>
      </w:r>
      <w:r>
        <w:rPr>
          <w:rFonts w:ascii="Times New Roman" w:hAnsi="Times New Roman" w:cs="Times New Roman"/>
          <w:sz w:val="24"/>
          <w:szCs w:val="24"/>
        </w:rPr>
        <w:t>湿。用于跌打损伤，骨折，风湿骨痛，肋间神经痛。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【用法与用量】</w:t>
      </w:r>
      <w:r>
        <w:rPr>
          <w:rFonts w:ascii="Times New Roman" w:hAnsi="Times New Roman" w:cs="Times New Roman"/>
          <w:sz w:val="24"/>
          <w:szCs w:val="24"/>
        </w:rPr>
        <w:t xml:space="preserve">  9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15g。外用适量。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【注意】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孕妇忌服。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【贮藏】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置干燥处。</w:t>
      </w:r>
    </w:p>
    <w:p>
      <w:pPr>
        <w:spacing w:line="580" w:lineRule="exact"/>
        <w:ind w:firstLine="480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【标准来源】</w:t>
      </w:r>
      <w:r>
        <w:rPr>
          <w:rFonts w:hint="eastAsia" w:ascii="黑体" w:hAnsi="黑体" w:eastAsia="黑体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《广西壮族自治区瑶药材质量标准》第一卷</w:t>
      </w:r>
      <w:bookmarkStart w:id="0" w:name="_GoBack"/>
      <w:bookmarkEnd w:id="0"/>
      <w:r>
        <w:rPr>
          <w:rFonts w:hint="eastAsia" w:ascii="Times New Roman" w:hAnsi="Times New Roman" w:cs="Times New Roman"/>
          <w:sz w:val="24"/>
          <w:szCs w:val="24"/>
        </w:rPr>
        <w:t>。</w:t>
      </w:r>
    </w:p>
    <w:p>
      <w:pPr>
        <w:rPr>
          <w:rFonts w:ascii="Times New Roman" w:hAnsi="Times New Roman" w:cs="Times New Roman"/>
          <w:b/>
          <w:sz w:val="44"/>
          <w:szCs w:val="44"/>
        </w:rPr>
      </w:pPr>
    </w:p>
    <w:sectPr>
      <w:footerReference r:id="rId3" w:type="first"/>
      <w:pgSz w:w="11906" w:h="16838"/>
      <w:pgMar w:top="1440" w:right="1274" w:bottom="1440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4"/>
        <w:szCs w:val="24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13970</wp:posOffset>
              </wp:positionV>
              <wp:extent cx="5881370" cy="8890"/>
              <wp:effectExtent l="0" t="0" r="0" b="0"/>
              <wp:wrapNone/>
              <wp:docPr id="21" name="直接连接符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1137285" y="9190355"/>
                        <a:ext cx="5881370" cy="889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1.1pt;height:0.7pt;width:463.1pt;z-index:251659264;mso-width-relative:page;mso-height-relative:page;" filled="f" stroked="t" coordsize="21600,21600" o:gfxdata="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NJakrWAAAABQEAAA8AAAAAAAAAAQAgAAAAIgAAAGRycy9kb3ducmV2LnhtbFBLAQIU&#10;ABQAAAAIAIdO4kC58yRh9QEAAMMDAAAOAAAAAAAAAAEAIAAAACUBAABkcnMvZTJvRG9jLnhtbFBL&#10;BQYAAAAABgAGAFkBAACMBQAAAAA=&#10;">
              <v:fill on="f" focussize="0,0"/>
              <v:stroke weight="1.5pt" color="#000000 [3200]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4"/>
      <w:ind w:left="1200" w:hanging="1200" w:hangingChars="500"/>
      <w:rPr>
        <w:sz w:val="24"/>
        <w:szCs w:val="24"/>
      </w:rPr>
    </w:pPr>
    <w:r>
      <w:rPr>
        <w:rFonts w:hint="eastAsia"/>
        <w:sz w:val="24"/>
        <w:szCs w:val="24"/>
      </w:rPr>
      <w:t xml:space="preserve">起草单位：广西壮族自治区中医药研究院       桂林毕生药业有限公司         </w:t>
    </w:r>
  </w:p>
  <w:p>
    <w:pPr>
      <w:pStyle w:val="4"/>
      <w:ind w:left="1197" w:leftChars="570"/>
      <w:rPr>
        <w:sz w:val="24"/>
        <w:szCs w:val="24"/>
      </w:rPr>
    </w:pPr>
    <w:r>
      <w:rPr>
        <w:rFonts w:hint="eastAsia"/>
        <w:sz w:val="24"/>
        <w:szCs w:val="24"/>
      </w:rPr>
      <w:t>广西仙茱中药科技有限公司         广西宝正药业有限公司</w:t>
    </w:r>
  </w:p>
  <w:p>
    <w:pPr>
      <w:pStyle w:val="4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pStyle w:val="4"/>
    </w:pPr>
  </w:p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D525F2"/>
    <w:rsid w:val="000013DF"/>
    <w:rsid w:val="0000382E"/>
    <w:rsid w:val="0000457A"/>
    <w:rsid w:val="000202A5"/>
    <w:rsid w:val="000437ED"/>
    <w:rsid w:val="00046011"/>
    <w:rsid w:val="00060B05"/>
    <w:rsid w:val="00062675"/>
    <w:rsid w:val="00086501"/>
    <w:rsid w:val="00086BA3"/>
    <w:rsid w:val="0009266E"/>
    <w:rsid w:val="000A08D5"/>
    <w:rsid w:val="000A2184"/>
    <w:rsid w:val="000A433D"/>
    <w:rsid w:val="000A67AA"/>
    <w:rsid w:val="000A6818"/>
    <w:rsid w:val="000B12F0"/>
    <w:rsid w:val="000B3FF6"/>
    <w:rsid w:val="000C38F9"/>
    <w:rsid w:val="0010037A"/>
    <w:rsid w:val="001143FB"/>
    <w:rsid w:val="00117DAB"/>
    <w:rsid w:val="00140829"/>
    <w:rsid w:val="001445BD"/>
    <w:rsid w:val="00147856"/>
    <w:rsid w:val="00156B52"/>
    <w:rsid w:val="001616C7"/>
    <w:rsid w:val="0017303B"/>
    <w:rsid w:val="0017645C"/>
    <w:rsid w:val="001839A4"/>
    <w:rsid w:val="001A2D2F"/>
    <w:rsid w:val="001B2B7C"/>
    <w:rsid w:val="001C09AF"/>
    <w:rsid w:val="001C2250"/>
    <w:rsid w:val="001D15F1"/>
    <w:rsid w:val="001F6454"/>
    <w:rsid w:val="001F7A24"/>
    <w:rsid w:val="0020148B"/>
    <w:rsid w:val="0020410F"/>
    <w:rsid w:val="0020522A"/>
    <w:rsid w:val="0020596F"/>
    <w:rsid w:val="00207F75"/>
    <w:rsid w:val="00211F89"/>
    <w:rsid w:val="002137D3"/>
    <w:rsid w:val="00214496"/>
    <w:rsid w:val="00215E51"/>
    <w:rsid w:val="002227B8"/>
    <w:rsid w:val="00223074"/>
    <w:rsid w:val="002245C2"/>
    <w:rsid w:val="00227091"/>
    <w:rsid w:val="0023188B"/>
    <w:rsid w:val="002570DE"/>
    <w:rsid w:val="00263F36"/>
    <w:rsid w:val="002749CE"/>
    <w:rsid w:val="00277D46"/>
    <w:rsid w:val="002929F0"/>
    <w:rsid w:val="002A3362"/>
    <w:rsid w:val="002B3B2D"/>
    <w:rsid w:val="002B7900"/>
    <w:rsid w:val="002C51F3"/>
    <w:rsid w:val="002C6479"/>
    <w:rsid w:val="002F1143"/>
    <w:rsid w:val="002F410E"/>
    <w:rsid w:val="003137E4"/>
    <w:rsid w:val="00314C92"/>
    <w:rsid w:val="00336BB4"/>
    <w:rsid w:val="00336D5A"/>
    <w:rsid w:val="00362D18"/>
    <w:rsid w:val="0036562A"/>
    <w:rsid w:val="003672F7"/>
    <w:rsid w:val="003727A0"/>
    <w:rsid w:val="00374C57"/>
    <w:rsid w:val="00374E22"/>
    <w:rsid w:val="00385F07"/>
    <w:rsid w:val="003B3642"/>
    <w:rsid w:val="003B5AAD"/>
    <w:rsid w:val="003C559D"/>
    <w:rsid w:val="003C6E6F"/>
    <w:rsid w:val="003D6086"/>
    <w:rsid w:val="003E0DD8"/>
    <w:rsid w:val="003E29C8"/>
    <w:rsid w:val="003F128C"/>
    <w:rsid w:val="003F1906"/>
    <w:rsid w:val="003F3012"/>
    <w:rsid w:val="0040102B"/>
    <w:rsid w:val="00401D20"/>
    <w:rsid w:val="00406B0E"/>
    <w:rsid w:val="0042034C"/>
    <w:rsid w:val="004247E5"/>
    <w:rsid w:val="0042673F"/>
    <w:rsid w:val="00433DD6"/>
    <w:rsid w:val="00437A7F"/>
    <w:rsid w:val="00437D37"/>
    <w:rsid w:val="00447FC0"/>
    <w:rsid w:val="00452639"/>
    <w:rsid w:val="00453A47"/>
    <w:rsid w:val="00453BE2"/>
    <w:rsid w:val="00454C57"/>
    <w:rsid w:val="004628F5"/>
    <w:rsid w:val="00465778"/>
    <w:rsid w:val="00465BDF"/>
    <w:rsid w:val="00471331"/>
    <w:rsid w:val="004800F5"/>
    <w:rsid w:val="00485538"/>
    <w:rsid w:val="00486E6A"/>
    <w:rsid w:val="004A406F"/>
    <w:rsid w:val="004A66F4"/>
    <w:rsid w:val="004A6DD8"/>
    <w:rsid w:val="004B0379"/>
    <w:rsid w:val="004B53BC"/>
    <w:rsid w:val="004B55D8"/>
    <w:rsid w:val="004B5CA5"/>
    <w:rsid w:val="004B612F"/>
    <w:rsid w:val="004C708C"/>
    <w:rsid w:val="004D684C"/>
    <w:rsid w:val="004E7D95"/>
    <w:rsid w:val="004F03EE"/>
    <w:rsid w:val="004F103B"/>
    <w:rsid w:val="0050556F"/>
    <w:rsid w:val="00505A00"/>
    <w:rsid w:val="00506CFD"/>
    <w:rsid w:val="0051385D"/>
    <w:rsid w:val="0051473F"/>
    <w:rsid w:val="005202B2"/>
    <w:rsid w:val="0052717F"/>
    <w:rsid w:val="00543FB5"/>
    <w:rsid w:val="00547AEF"/>
    <w:rsid w:val="00562A29"/>
    <w:rsid w:val="005643FC"/>
    <w:rsid w:val="00564B1B"/>
    <w:rsid w:val="005732BC"/>
    <w:rsid w:val="00573C4F"/>
    <w:rsid w:val="005741EC"/>
    <w:rsid w:val="00575735"/>
    <w:rsid w:val="005822DE"/>
    <w:rsid w:val="00590BAA"/>
    <w:rsid w:val="00593675"/>
    <w:rsid w:val="005B77EB"/>
    <w:rsid w:val="005C0742"/>
    <w:rsid w:val="005C0B1B"/>
    <w:rsid w:val="005C57E9"/>
    <w:rsid w:val="005D216F"/>
    <w:rsid w:val="005D257E"/>
    <w:rsid w:val="005E1BE3"/>
    <w:rsid w:val="005F5561"/>
    <w:rsid w:val="00601297"/>
    <w:rsid w:val="00615E28"/>
    <w:rsid w:val="00620F84"/>
    <w:rsid w:val="00623537"/>
    <w:rsid w:val="00627D04"/>
    <w:rsid w:val="006333B7"/>
    <w:rsid w:val="00633C31"/>
    <w:rsid w:val="00643725"/>
    <w:rsid w:val="00643EA4"/>
    <w:rsid w:val="00645185"/>
    <w:rsid w:val="006478DD"/>
    <w:rsid w:val="006513EC"/>
    <w:rsid w:val="00653891"/>
    <w:rsid w:val="00656E6F"/>
    <w:rsid w:val="00670A9C"/>
    <w:rsid w:val="00670FB0"/>
    <w:rsid w:val="00674439"/>
    <w:rsid w:val="00683BE6"/>
    <w:rsid w:val="00694D5B"/>
    <w:rsid w:val="006A464C"/>
    <w:rsid w:val="006B2BEF"/>
    <w:rsid w:val="006B543C"/>
    <w:rsid w:val="006B5A07"/>
    <w:rsid w:val="006C189A"/>
    <w:rsid w:val="006C3E4F"/>
    <w:rsid w:val="006D2C12"/>
    <w:rsid w:val="006D4E6A"/>
    <w:rsid w:val="006E5BCE"/>
    <w:rsid w:val="006E6B76"/>
    <w:rsid w:val="006F10E5"/>
    <w:rsid w:val="006F1F6E"/>
    <w:rsid w:val="006F3A83"/>
    <w:rsid w:val="006F7577"/>
    <w:rsid w:val="00725BD7"/>
    <w:rsid w:val="00730164"/>
    <w:rsid w:val="00731CAF"/>
    <w:rsid w:val="00745E38"/>
    <w:rsid w:val="00750726"/>
    <w:rsid w:val="0075692E"/>
    <w:rsid w:val="007748E6"/>
    <w:rsid w:val="00790278"/>
    <w:rsid w:val="00790541"/>
    <w:rsid w:val="00791147"/>
    <w:rsid w:val="00796E61"/>
    <w:rsid w:val="007A1491"/>
    <w:rsid w:val="007C5746"/>
    <w:rsid w:val="007D02E3"/>
    <w:rsid w:val="007D34A9"/>
    <w:rsid w:val="007D35DB"/>
    <w:rsid w:val="007F166A"/>
    <w:rsid w:val="007F2E7A"/>
    <w:rsid w:val="008038BA"/>
    <w:rsid w:val="008109D3"/>
    <w:rsid w:val="0081154C"/>
    <w:rsid w:val="00822281"/>
    <w:rsid w:val="00822596"/>
    <w:rsid w:val="00826F92"/>
    <w:rsid w:val="008526D6"/>
    <w:rsid w:val="00852798"/>
    <w:rsid w:val="00852B43"/>
    <w:rsid w:val="00852FB3"/>
    <w:rsid w:val="00853826"/>
    <w:rsid w:val="008548DF"/>
    <w:rsid w:val="00867E02"/>
    <w:rsid w:val="008705EC"/>
    <w:rsid w:val="00874AF8"/>
    <w:rsid w:val="00881C3F"/>
    <w:rsid w:val="00882390"/>
    <w:rsid w:val="00882AAC"/>
    <w:rsid w:val="0088725C"/>
    <w:rsid w:val="00890005"/>
    <w:rsid w:val="0089468E"/>
    <w:rsid w:val="008A0A72"/>
    <w:rsid w:val="008B3ED5"/>
    <w:rsid w:val="008D176A"/>
    <w:rsid w:val="008D6AEE"/>
    <w:rsid w:val="008E7B4A"/>
    <w:rsid w:val="008F2F26"/>
    <w:rsid w:val="00931C42"/>
    <w:rsid w:val="00941480"/>
    <w:rsid w:val="009419A2"/>
    <w:rsid w:val="00950F28"/>
    <w:rsid w:val="00954C12"/>
    <w:rsid w:val="00956C59"/>
    <w:rsid w:val="009573F6"/>
    <w:rsid w:val="00965DDA"/>
    <w:rsid w:val="00981B87"/>
    <w:rsid w:val="00983F95"/>
    <w:rsid w:val="009845F7"/>
    <w:rsid w:val="0099667A"/>
    <w:rsid w:val="00996F6A"/>
    <w:rsid w:val="009B3204"/>
    <w:rsid w:val="009B5B8D"/>
    <w:rsid w:val="009C3D17"/>
    <w:rsid w:val="009C72E1"/>
    <w:rsid w:val="009D559D"/>
    <w:rsid w:val="009E0BA5"/>
    <w:rsid w:val="00A109CB"/>
    <w:rsid w:val="00A10DA3"/>
    <w:rsid w:val="00A13CC5"/>
    <w:rsid w:val="00A17CDC"/>
    <w:rsid w:val="00A226E0"/>
    <w:rsid w:val="00A44687"/>
    <w:rsid w:val="00A522C1"/>
    <w:rsid w:val="00A53BF0"/>
    <w:rsid w:val="00A57B53"/>
    <w:rsid w:val="00A60510"/>
    <w:rsid w:val="00A62840"/>
    <w:rsid w:val="00A94994"/>
    <w:rsid w:val="00A94EDE"/>
    <w:rsid w:val="00A95B05"/>
    <w:rsid w:val="00AA2E2D"/>
    <w:rsid w:val="00AA56BF"/>
    <w:rsid w:val="00AB04A0"/>
    <w:rsid w:val="00AB2C79"/>
    <w:rsid w:val="00AB3F2E"/>
    <w:rsid w:val="00AB67ED"/>
    <w:rsid w:val="00AC17B5"/>
    <w:rsid w:val="00AC4387"/>
    <w:rsid w:val="00AE1C87"/>
    <w:rsid w:val="00AE7607"/>
    <w:rsid w:val="00B0251A"/>
    <w:rsid w:val="00B03C87"/>
    <w:rsid w:val="00B05805"/>
    <w:rsid w:val="00B16E12"/>
    <w:rsid w:val="00B2230B"/>
    <w:rsid w:val="00B23E77"/>
    <w:rsid w:val="00B41F1C"/>
    <w:rsid w:val="00B46BB0"/>
    <w:rsid w:val="00B53254"/>
    <w:rsid w:val="00B63B7B"/>
    <w:rsid w:val="00B6410B"/>
    <w:rsid w:val="00B673B2"/>
    <w:rsid w:val="00B702A3"/>
    <w:rsid w:val="00B8553B"/>
    <w:rsid w:val="00B86AB2"/>
    <w:rsid w:val="00B94497"/>
    <w:rsid w:val="00B95804"/>
    <w:rsid w:val="00B96658"/>
    <w:rsid w:val="00BA4804"/>
    <w:rsid w:val="00BB5435"/>
    <w:rsid w:val="00BE0BA6"/>
    <w:rsid w:val="00BE5358"/>
    <w:rsid w:val="00BE718E"/>
    <w:rsid w:val="00BE7222"/>
    <w:rsid w:val="00BF2BF4"/>
    <w:rsid w:val="00C0108E"/>
    <w:rsid w:val="00C038AA"/>
    <w:rsid w:val="00C04BFA"/>
    <w:rsid w:val="00C061DE"/>
    <w:rsid w:val="00C11D6E"/>
    <w:rsid w:val="00C1559F"/>
    <w:rsid w:val="00C17F63"/>
    <w:rsid w:val="00C21C53"/>
    <w:rsid w:val="00C2556E"/>
    <w:rsid w:val="00C25610"/>
    <w:rsid w:val="00C43E8A"/>
    <w:rsid w:val="00C7545E"/>
    <w:rsid w:val="00C7651E"/>
    <w:rsid w:val="00C82FEF"/>
    <w:rsid w:val="00C83CFB"/>
    <w:rsid w:val="00C86518"/>
    <w:rsid w:val="00C96BFF"/>
    <w:rsid w:val="00CB6A08"/>
    <w:rsid w:val="00CB7F7E"/>
    <w:rsid w:val="00CC0158"/>
    <w:rsid w:val="00CE1391"/>
    <w:rsid w:val="00CE1917"/>
    <w:rsid w:val="00CF1BBD"/>
    <w:rsid w:val="00CF22FF"/>
    <w:rsid w:val="00D02F06"/>
    <w:rsid w:val="00D10146"/>
    <w:rsid w:val="00D10693"/>
    <w:rsid w:val="00D20799"/>
    <w:rsid w:val="00D20AB7"/>
    <w:rsid w:val="00D27631"/>
    <w:rsid w:val="00D3333E"/>
    <w:rsid w:val="00D37C5F"/>
    <w:rsid w:val="00D441E5"/>
    <w:rsid w:val="00D5013C"/>
    <w:rsid w:val="00D51302"/>
    <w:rsid w:val="00D525F2"/>
    <w:rsid w:val="00D534B9"/>
    <w:rsid w:val="00D60D43"/>
    <w:rsid w:val="00D621A0"/>
    <w:rsid w:val="00D65CD6"/>
    <w:rsid w:val="00D67756"/>
    <w:rsid w:val="00D75C8D"/>
    <w:rsid w:val="00D77FA9"/>
    <w:rsid w:val="00D8484D"/>
    <w:rsid w:val="00D86256"/>
    <w:rsid w:val="00D921D5"/>
    <w:rsid w:val="00D97D74"/>
    <w:rsid w:val="00DA1482"/>
    <w:rsid w:val="00DA3535"/>
    <w:rsid w:val="00DA486A"/>
    <w:rsid w:val="00DA7F0A"/>
    <w:rsid w:val="00DB21B4"/>
    <w:rsid w:val="00DB3F65"/>
    <w:rsid w:val="00DB5D54"/>
    <w:rsid w:val="00DC59CC"/>
    <w:rsid w:val="00DD64DE"/>
    <w:rsid w:val="00DE201E"/>
    <w:rsid w:val="00DE3886"/>
    <w:rsid w:val="00DE4E2F"/>
    <w:rsid w:val="00DE76A0"/>
    <w:rsid w:val="00E037D3"/>
    <w:rsid w:val="00E05C35"/>
    <w:rsid w:val="00E07144"/>
    <w:rsid w:val="00E13BD8"/>
    <w:rsid w:val="00E25E99"/>
    <w:rsid w:val="00E30924"/>
    <w:rsid w:val="00E45F65"/>
    <w:rsid w:val="00E477F1"/>
    <w:rsid w:val="00E521A8"/>
    <w:rsid w:val="00E54D57"/>
    <w:rsid w:val="00E55B38"/>
    <w:rsid w:val="00E637BA"/>
    <w:rsid w:val="00E752FD"/>
    <w:rsid w:val="00E903E8"/>
    <w:rsid w:val="00E92043"/>
    <w:rsid w:val="00E940EE"/>
    <w:rsid w:val="00EA2404"/>
    <w:rsid w:val="00EA2E82"/>
    <w:rsid w:val="00EB0E03"/>
    <w:rsid w:val="00EB3DF9"/>
    <w:rsid w:val="00EB5327"/>
    <w:rsid w:val="00EC0BAC"/>
    <w:rsid w:val="00ED18CB"/>
    <w:rsid w:val="00EE020A"/>
    <w:rsid w:val="00EF3BAA"/>
    <w:rsid w:val="00F044D7"/>
    <w:rsid w:val="00F06827"/>
    <w:rsid w:val="00F207F7"/>
    <w:rsid w:val="00F250C1"/>
    <w:rsid w:val="00F27843"/>
    <w:rsid w:val="00F32A1C"/>
    <w:rsid w:val="00F333FD"/>
    <w:rsid w:val="00F33731"/>
    <w:rsid w:val="00F37336"/>
    <w:rsid w:val="00F4135B"/>
    <w:rsid w:val="00F47238"/>
    <w:rsid w:val="00F47962"/>
    <w:rsid w:val="00F47F53"/>
    <w:rsid w:val="00F515D2"/>
    <w:rsid w:val="00F53122"/>
    <w:rsid w:val="00F62B86"/>
    <w:rsid w:val="00F672D1"/>
    <w:rsid w:val="00F7611D"/>
    <w:rsid w:val="00F84C8E"/>
    <w:rsid w:val="00F87FA0"/>
    <w:rsid w:val="00F9009F"/>
    <w:rsid w:val="00F90DDB"/>
    <w:rsid w:val="00F96315"/>
    <w:rsid w:val="00FA4EA8"/>
    <w:rsid w:val="00FA58ED"/>
    <w:rsid w:val="00FA651D"/>
    <w:rsid w:val="00FA6961"/>
    <w:rsid w:val="00FB044A"/>
    <w:rsid w:val="00FB129C"/>
    <w:rsid w:val="00FC5236"/>
    <w:rsid w:val="00FD137C"/>
    <w:rsid w:val="00FD725E"/>
    <w:rsid w:val="00FE65FE"/>
    <w:rsid w:val="00FF4130"/>
    <w:rsid w:val="00FF46FB"/>
    <w:rsid w:val="078A0DF5"/>
    <w:rsid w:val="07ED0A02"/>
    <w:rsid w:val="14AE3227"/>
    <w:rsid w:val="1C1F7C9D"/>
    <w:rsid w:val="1F015539"/>
    <w:rsid w:val="246074F2"/>
    <w:rsid w:val="286B45C5"/>
    <w:rsid w:val="2BE60C0C"/>
    <w:rsid w:val="3822137B"/>
    <w:rsid w:val="3A9D367A"/>
    <w:rsid w:val="3B7D5BAB"/>
    <w:rsid w:val="45C864B7"/>
    <w:rsid w:val="46752E4C"/>
    <w:rsid w:val="47D267DF"/>
    <w:rsid w:val="4B9E42BB"/>
    <w:rsid w:val="509E2887"/>
    <w:rsid w:val="5551488E"/>
    <w:rsid w:val="5F933403"/>
    <w:rsid w:val="62784DC2"/>
    <w:rsid w:val="728F1466"/>
    <w:rsid w:val="79B43AF6"/>
    <w:rsid w:val="7D290FE2"/>
    <w:rsid w:val="7E732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Emphasis"/>
    <w:basedOn w:val="8"/>
    <w:qFormat/>
    <w:uiPriority w:val="0"/>
    <w:rPr>
      <w:i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框文本 Char"/>
    <w:basedOn w:val="8"/>
    <w:link w:val="3"/>
    <w:semiHidden/>
    <w:qFormat/>
    <w:uiPriority w:val="99"/>
    <w:rPr>
      <w:sz w:val="18"/>
      <w:szCs w:val="18"/>
    </w:rPr>
  </w:style>
  <w:style w:type="character" w:customStyle="1" w:styleId="13">
    <w:name w:val="书-图注 字符"/>
    <w:basedOn w:val="8"/>
    <w:link w:val="14"/>
    <w:qFormat/>
    <w:locked/>
    <w:uiPriority w:val="99"/>
    <w:rPr>
      <w:rFonts w:ascii="楷体" w:hAnsi="楷体" w:eastAsia="楷体" w:cs="Times New Roman"/>
      <w:sz w:val="24"/>
    </w:rPr>
  </w:style>
  <w:style w:type="paragraph" w:customStyle="1" w:styleId="14">
    <w:name w:val="书-图注"/>
    <w:basedOn w:val="1"/>
    <w:link w:val="13"/>
    <w:qFormat/>
    <w:uiPriority w:val="99"/>
    <w:pPr>
      <w:spacing w:beforeLines="50"/>
      <w:ind w:left="560" w:leftChars="200" w:right="560" w:rightChars="200"/>
    </w:pPr>
    <w:rPr>
      <w:rFonts w:ascii="楷体" w:hAnsi="楷体" w:eastAsia="楷体" w:cs="Times New Roman"/>
      <w:sz w:val="24"/>
    </w:rPr>
  </w:style>
  <w:style w:type="character" w:customStyle="1" w:styleId="15">
    <w:name w:val="font01"/>
    <w:basedOn w:val="8"/>
    <w:qFormat/>
    <w:uiPriority w:val="0"/>
    <w:rPr>
      <w:rFonts w:hint="eastAsia" w:ascii="宋体" w:hAnsi="宋体" w:eastAsia="宋体"/>
      <w:color w:val="000000"/>
      <w:sz w:val="24"/>
      <w:szCs w:val="24"/>
      <w:u w:val="none"/>
    </w:rPr>
  </w:style>
  <w:style w:type="character" w:customStyle="1" w:styleId="16">
    <w:name w:val="font11"/>
    <w:basedOn w:val="8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">
    <w:name w:val="abstract-text"/>
    <w:basedOn w:val="8"/>
    <w:qFormat/>
    <w:uiPriority w:val="0"/>
  </w:style>
  <w:style w:type="paragraph" w:styleId="18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872</Words>
  <Characters>1020</Characters>
  <Lines>7</Lines>
  <Paragraphs>2</Paragraphs>
  <TotalTime>40</TotalTime>
  <ScaleCrop>false</ScaleCrop>
  <LinksUpToDate>false</LinksUpToDate>
  <CharactersWithSpaces>1061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2023-01-03T02:03:00Z</dcterms:created>
  <dc:creator>李丽莉</dc:creator>
  <cp:lastModifiedBy>黄玉华</cp:lastModifiedBy>
  <cp:lastPrinted>2023-01-03T02:24:00Z</cp:lastPrinted>
  <dcterms:modified xsi:type="dcterms:W3CDTF">2023-06-05T09:26:11Z</dcterms:modified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85DF7AAD9B7D42E2A262561490734ADE_13</vt:lpwstr>
  </property>
</Properties>
</file>