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黑体" w:hAnsi="黑体" w:eastAsia="黑体"/>
          <w:b/>
          <w:sz w:val="36"/>
          <w:szCs w:val="36"/>
        </w:rPr>
      </w:pPr>
    </w:p>
    <w:p>
      <w:pPr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柴  胡</w:t>
      </w:r>
      <w:bookmarkStart w:id="0" w:name="_GoBack"/>
      <w:bookmarkEnd w:id="0"/>
    </w:p>
    <w:p>
      <w:pPr>
        <w:jc w:val="center"/>
        <w:rPr>
          <w:rFonts w:ascii="黑体" w:hAnsi="黑体" w:eastAsia="黑体"/>
          <w:sz w:val="24"/>
          <w:szCs w:val="24"/>
        </w:rPr>
      </w:pPr>
      <w:r>
        <w:rPr>
          <w:rFonts w:hint="eastAsia" w:ascii="黑体" w:hAnsi="黑体" w:eastAsia="黑体"/>
          <w:sz w:val="24"/>
          <w:szCs w:val="24"/>
        </w:rPr>
        <w:t>Chaihu</w:t>
      </w:r>
    </w:p>
    <w:p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hint="eastAsia" w:ascii="Times New Roman" w:hAnsi="Times New Roman"/>
          <w:b/>
          <w:sz w:val="28"/>
          <w:szCs w:val="28"/>
        </w:rPr>
        <w:t xml:space="preserve"> BUPLEURI RADIX</w:t>
      </w:r>
    </w:p>
    <w:p>
      <w:pPr>
        <w:jc w:val="center"/>
        <w:rPr>
          <w:rFonts w:asciiTheme="minorEastAsia" w:hAnsiTheme="minorEastAsia" w:eastAsiaTheme="minorEastAsia"/>
          <w:b/>
          <w:sz w:val="28"/>
          <w:szCs w:val="28"/>
        </w:rPr>
      </w:pPr>
    </w:p>
    <w:p>
      <w:pPr>
        <w:spacing w:line="580" w:lineRule="exact"/>
        <w:ind w:firstLine="482" w:firstLineChars="200"/>
        <w:rPr>
          <w:rFonts w:ascii="宋体" w:hAnsi="宋体"/>
          <w:sz w:val="24"/>
          <w:szCs w:val="24"/>
        </w:rPr>
      </w:pPr>
      <w:r>
        <w:rPr>
          <w:rFonts w:hint="eastAsia" w:ascii="黑体" w:hAnsi="黑体" w:eastAsia="黑体"/>
          <w:b/>
          <w:bCs/>
          <w:sz w:val="24"/>
          <w:szCs w:val="24"/>
        </w:rPr>
        <w:t xml:space="preserve">【来源】 </w:t>
      </w:r>
      <w:r>
        <w:rPr>
          <w:rFonts w:hint="eastAsia" w:ascii="宋体" w:hAnsi="宋体"/>
          <w:sz w:val="24"/>
          <w:szCs w:val="24"/>
        </w:rPr>
        <w:t>本品为伞形科植物柴胡</w:t>
      </w:r>
      <w:r>
        <w:rPr>
          <w:rFonts w:ascii="Times New Roman" w:hAnsi="Times New Roman"/>
          <w:i/>
          <w:sz w:val="24"/>
          <w:szCs w:val="24"/>
        </w:rPr>
        <w:t xml:space="preserve">Bupleurum chinense </w:t>
      </w:r>
      <w:r>
        <w:rPr>
          <w:rFonts w:ascii="Times New Roman" w:hAnsi="Times New Roman"/>
          <w:sz w:val="24"/>
          <w:szCs w:val="24"/>
        </w:rPr>
        <w:t>DC.</w:t>
      </w:r>
      <w:r>
        <w:rPr>
          <w:rFonts w:hint="eastAsia" w:ascii="宋体" w:hAnsi="宋体"/>
          <w:sz w:val="24"/>
          <w:szCs w:val="24"/>
        </w:rPr>
        <w:t>或狭叶柴胡</w:t>
      </w:r>
      <w:r>
        <w:rPr>
          <w:rFonts w:ascii="Times New Roman" w:hAnsi="Times New Roman"/>
          <w:i/>
          <w:sz w:val="24"/>
          <w:szCs w:val="24"/>
        </w:rPr>
        <w:t xml:space="preserve">Bupleurum scorzonerifolium </w:t>
      </w:r>
      <w:r>
        <w:rPr>
          <w:rFonts w:ascii="Times New Roman" w:hAnsi="Times New Roman"/>
          <w:sz w:val="24"/>
          <w:szCs w:val="24"/>
        </w:rPr>
        <w:t>Willd.</w:t>
      </w:r>
      <w:r>
        <w:rPr>
          <w:rFonts w:hint="eastAsia" w:ascii="宋体" w:hAnsi="宋体"/>
          <w:sz w:val="24"/>
          <w:szCs w:val="24"/>
        </w:rPr>
        <w:t xml:space="preserve"> 的干燥根。</w:t>
      </w:r>
    </w:p>
    <w:p>
      <w:pPr>
        <w:spacing w:line="580" w:lineRule="exact"/>
        <w:ind w:firstLine="482" w:firstLineChars="200"/>
        <w:rPr>
          <w:rFonts w:ascii="宋体" w:hAnsi="宋体"/>
          <w:sz w:val="24"/>
          <w:szCs w:val="24"/>
        </w:rPr>
      </w:pPr>
      <w:r>
        <w:rPr>
          <w:rFonts w:hint="eastAsia" w:ascii="黑体" w:hAnsi="黑体" w:eastAsia="黑体"/>
          <w:b/>
          <w:bCs/>
          <w:sz w:val="24"/>
          <w:szCs w:val="24"/>
        </w:rPr>
        <w:t>【炮制】 北柴胡段</w:t>
      </w:r>
      <w:r>
        <w:rPr>
          <w:rFonts w:hint="eastAsia" w:ascii="黑体" w:hAnsi="黑体" w:eastAsia="黑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除去杂质和残茎，洗润，切段，干燥。</w:t>
      </w:r>
    </w:p>
    <w:p>
      <w:pPr>
        <w:spacing w:line="580" w:lineRule="exact"/>
        <w:ind w:firstLine="482" w:firstLineChars="200"/>
        <w:rPr>
          <w:rFonts w:ascii="宋体" w:hAnsi="宋体"/>
          <w:sz w:val="24"/>
          <w:szCs w:val="24"/>
        </w:rPr>
      </w:pPr>
      <w:r>
        <w:rPr>
          <w:rFonts w:hint="eastAsia" w:ascii="黑体" w:hAnsi="黑体" w:eastAsia="黑体"/>
          <w:b/>
          <w:bCs/>
          <w:sz w:val="24"/>
          <w:szCs w:val="24"/>
        </w:rPr>
        <w:t>醋北柴胡段</w:t>
      </w:r>
      <w:r>
        <w:rPr>
          <w:rFonts w:hint="eastAsia" w:ascii="黑体" w:hAnsi="黑体" w:eastAsia="黑体"/>
          <w:b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>取北柴胡段，照醋炙</w:t>
      </w:r>
      <w:r>
        <w:rPr>
          <w:rFonts w:hint="eastAsia" w:asciiTheme="minorEastAsia" w:hAnsiTheme="minorEastAsia" w:eastAsiaTheme="minorEastAsia"/>
          <w:sz w:val="24"/>
          <w:szCs w:val="24"/>
        </w:rPr>
        <w:t>法（</w:t>
      </w:r>
      <w:r>
        <w:rPr>
          <w:rFonts w:asciiTheme="minorEastAsia" w:hAnsiTheme="minorEastAsia" w:eastAsiaTheme="minorEastAsia"/>
          <w:sz w:val="24"/>
        </w:rPr>
        <w:t>中国药典20</w:t>
      </w:r>
      <w:r>
        <w:rPr>
          <w:rFonts w:hint="eastAsia" w:asciiTheme="minorEastAsia" w:hAnsiTheme="minorEastAsia" w:eastAsiaTheme="minorEastAsia"/>
          <w:sz w:val="24"/>
        </w:rPr>
        <w:t>20</w:t>
      </w:r>
      <w:r>
        <w:rPr>
          <w:rFonts w:asciiTheme="minorEastAsia" w:hAnsiTheme="minorEastAsia" w:eastAsiaTheme="minorEastAsia"/>
          <w:sz w:val="24"/>
        </w:rPr>
        <w:t>年版</w:t>
      </w:r>
      <w:r>
        <w:rPr>
          <w:rFonts w:hint="eastAsia" w:asciiTheme="minorEastAsia" w:hAnsiTheme="minorEastAsia" w:eastAsiaTheme="minorEastAsia"/>
          <w:sz w:val="24"/>
          <w:szCs w:val="24"/>
        </w:rPr>
        <w:t>通则0213）</w:t>
      </w:r>
      <w:r>
        <w:rPr>
          <w:rFonts w:hint="eastAsia" w:ascii="宋体" w:hAnsi="宋体"/>
          <w:sz w:val="24"/>
          <w:szCs w:val="24"/>
        </w:rPr>
        <w:t>炒干。</w:t>
      </w:r>
    </w:p>
    <w:p>
      <w:pPr>
        <w:spacing w:line="580" w:lineRule="exact"/>
        <w:ind w:firstLine="482" w:firstLineChars="200"/>
        <w:rPr>
          <w:rFonts w:ascii="宋体" w:hAnsi="宋体"/>
          <w:sz w:val="24"/>
          <w:szCs w:val="24"/>
        </w:rPr>
      </w:pPr>
      <w:r>
        <w:rPr>
          <w:rFonts w:hint="eastAsia" w:ascii="黑体" w:hAnsi="黑体" w:eastAsia="黑体"/>
          <w:b/>
          <w:bCs/>
          <w:sz w:val="24"/>
          <w:szCs w:val="24"/>
        </w:rPr>
        <w:t>南柴胡段</w:t>
      </w:r>
      <w:r>
        <w:rPr>
          <w:rFonts w:hint="eastAsia" w:ascii="宋体" w:hAnsi="宋体"/>
          <w:b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>除去杂质和残茎，洗润，切段，干燥。</w:t>
      </w:r>
    </w:p>
    <w:p>
      <w:pPr>
        <w:spacing w:line="580" w:lineRule="exact"/>
        <w:ind w:firstLine="482" w:firstLineChars="200"/>
        <w:rPr>
          <w:rFonts w:ascii="宋体" w:hAnsi="宋体"/>
          <w:sz w:val="24"/>
          <w:szCs w:val="24"/>
        </w:rPr>
      </w:pPr>
      <w:r>
        <w:rPr>
          <w:rFonts w:hint="eastAsia" w:ascii="黑体" w:hAnsi="黑体" w:eastAsia="黑体"/>
          <w:b/>
          <w:bCs/>
          <w:sz w:val="24"/>
          <w:szCs w:val="24"/>
        </w:rPr>
        <w:t>醋南柴胡段</w:t>
      </w:r>
      <w:r>
        <w:rPr>
          <w:rFonts w:hint="eastAsia" w:ascii="宋体" w:hAnsi="宋体"/>
          <w:b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>取南柴胡段，照醋炙法（</w:t>
      </w:r>
      <w:r>
        <w:rPr>
          <w:rFonts w:ascii="宋体" w:hAnsi="宋体"/>
          <w:sz w:val="24"/>
          <w:szCs w:val="24"/>
        </w:rPr>
        <w:t>中国药典20</w:t>
      </w:r>
      <w:r>
        <w:rPr>
          <w:rFonts w:hint="eastAsia" w:ascii="宋体" w:hAnsi="宋体"/>
          <w:sz w:val="24"/>
          <w:szCs w:val="24"/>
        </w:rPr>
        <w:t>20</w:t>
      </w:r>
      <w:r>
        <w:rPr>
          <w:rFonts w:ascii="宋体" w:hAnsi="宋体"/>
          <w:sz w:val="24"/>
          <w:szCs w:val="24"/>
        </w:rPr>
        <w:t>年版</w:t>
      </w:r>
      <w:r>
        <w:rPr>
          <w:rFonts w:hint="eastAsia" w:ascii="宋体" w:hAnsi="宋体"/>
          <w:sz w:val="24"/>
          <w:szCs w:val="24"/>
        </w:rPr>
        <w:t>通则0213）炒干。</w:t>
      </w:r>
    </w:p>
    <w:p>
      <w:pPr>
        <w:spacing w:line="580" w:lineRule="exact"/>
        <w:ind w:firstLine="482" w:firstLineChars="200"/>
        <w:rPr>
          <w:rFonts w:ascii="宋体" w:hAnsi="宋体"/>
          <w:sz w:val="24"/>
          <w:szCs w:val="24"/>
        </w:rPr>
      </w:pPr>
      <w:r>
        <w:rPr>
          <w:rFonts w:hint="eastAsia" w:ascii="黑体" w:hAnsi="黑体" w:eastAsia="黑体"/>
          <w:b/>
          <w:bCs/>
          <w:sz w:val="24"/>
          <w:szCs w:val="24"/>
        </w:rPr>
        <w:t>【性状】 北柴胡段</w:t>
      </w:r>
      <w:r>
        <w:rPr>
          <w:rFonts w:hint="eastAsia" w:ascii="黑体" w:hAnsi="黑体" w:eastAsia="黑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本品呈不规则的段。外表皮黑褐色或浅棕色，具纵皱纹和支根痕。切面淡黄白色，纤维性。质硬。气微香，味微苦。</w:t>
      </w:r>
    </w:p>
    <w:p>
      <w:pPr>
        <w:spacing w:line="580" w:lineRule="exact"/>
        <w:ind w:firstLine="482" w:firstLineChars="200"/>
        <w:rPr>
          <w:rFonts w:ascii="宋体" w:hAnsi="宋体"/>
          <w:sz w:val="24"/>
          <w:szCs w:val="24"/>
        </w:rPr>
      </w:pPr>
      <w:r>
        <w:rPr>
          <w:rFonts w:hint="eastAsia" w:ascii="黑体" w:hAnsi="黑体" w:eastAsia="黑体"/>
          <w:b/>
          <w:bCs/>
          <w:sz w:val="24"/>
          <w:szCs w:val="24"/>
        </w:rPr>
        <w:t>醋北柴胡段</w:t>
      </w:r>
      <w:r>
        <w:rPr>
          <w:rFonts w:hint="eastAsia" w:ascii="黑体" w:hAnsi="黑体" w:eastAsia="黑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>本品形如北柴胡段，表面淡黄棕色，微有醋香气，味微苦。</w:t>
      </w:r>
    </w:p>
    <w:p>
      <w:pPr>
        <w:spacing w:line="580" w:lineRule="exact"/>
        <w:ind w:firstLine="482" w:firstLineChars="200"/>
        <w:rPr>
          <w:rFonts w:ascii="宋体" w:hAnsi="宋体"/>
          <w:sz w:val="24"/>
          <w:szCs w:val="24"/>
        </w:rPr>
      </w:pPr>
      <w:r>
        <w:rPr>
          <w:rFonts w:hint="eastAsia" w:ascii="黑体" w:hAnsi="黑体" w:eastAsia="黑体"/>
          <w:b/>
          <w:bCs/>
          <w:sz w:val="24"/>
          <w:szCs w:val="24"/>
        </w:rPr>
        <w:t>南柴胡段</w:t>
      </w:r>
      <w:r>
        <w:rPr>
          <w:rFonts w:hint="eastAsia" w:ascii="黑体" w:hAnsi="黑体" w:eastAsia="黑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>本品呈不规则的段。外表皮红棕色或黑褐色。有时可见根头处具细密环纹或有细毛状枯叶纤维。切面黄白色，平坦。具败油气。</w:t>
      </w:r>
    </w:p>
    <w:p>
      <w:pPr>
        <w:spacing w:line="580" w:lineRule="exact"/>
        <w:ind w:firstLine="482" w:firstLineChars="200"/>
        <w:rPr>
          <w:rFonts w:ascii="宋体" w:hAnsi="宋体"/>
          <w:sz w:val="24"/>
          <w:szCs w:val="24"/>
        </w:rPr>
      </w:pPr>
      <w:r>
        <w:rPr>
          <w:rFonts w:hint="eastAsia" w:ascii="黑体" w:hAnsi="黑体" w:eastAsia="黑体"/>
          <w:b/>
          <w:bCs/>
          <w:sz w:val="24"/>
          <w:szCs w:val="24"/>
        </w:rPr>
        <w:t>醋南柴胡段</w:t>
      </w:r>
      <w:r>
        <w:rPr>
          <w:rFonts w:hint="eastAsia" w:ascii="黑体" w:hAnsi="黑体" w:eastAsia="黑体"/>
          <w:sz w:val="24"/>
          <w:szCs w:val="24"/>
        </w:rPr>
        <w:t xml:space="preserve">  </w:t>
      </w:r>
      <w:r>
        <w:rPr>
          <w:rFonts w:hint="eastAsia" w:ascii="宋体" w:hAnsi="宋体"/>
          <w:sz w:val="24"/>
          <w:szCs w:val="24"/>
        </w:rPr>
        <w:t>本品形如南柴胡段，微有醋香气。</w:t>
      </w:r>
    </w:p>
    <w:p>
      <w:pPr>
        <w:spacing w:line="580" w:lineRule="exact"/>
        <w:ind w:firstLine="482" w:firstLineChars="200"/>
        <w:rPr>
          <w:rFonts w:hint="eastAsia" w:asciiTheme="minorEastAsia" w:hAnsiTheme="minorEastAsia" w:eastAsiaTheme="minorEastAsia"/>
          <w:sz w:val="24"/>
          <w:szCs w:val="24"/>
        </w:rPr>
        <w:sectPr>
          <w:headerReference r:id="rId3" w:type="first"/>
          <w:footerReference r:id="rId4" w:type="first"/>
          <w:pgSz w:w="11906" w:h="16838"/>
          <w:pgMar w:top="1440" w:right="1800" w:bottom="1440" w:left="1800" w:header="851" w:footer="992" w:gutter="0"/>
          <w:cols w:space="425" w:num="1"/>
          <w:titlePg/>
          <w:docGrid w:type="lines" w:linePitch="312" w:charSpace="0"/>
        </w:sectPr>
      </w:pPr>
      <w:r>
        <w:rPr>
          <w:rFonts w:hint="eastAsia" w:ascii="黑体" w:hAnsi="黑体" w:eastAsia="黑体"/>
          <w:b/>
          <w:bCs/>
          <w:sz w:val="24"/>
          <w:szCs w:val="24"/>
        </w:rPr>
        <w:t>【鉴别】 北柴胡段及醋北柴胡段</w:t>
      </w:r>
      <w:r>
        <w:rPr>
          <w:rFonts w:hint="eastAsia" w:ascii="黑体" w:hAnsi="黑体" w:eastAsia="黑体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/>
          <w:sz w:val="24"/>
          <w:szCs w:val="24"/>
        </w:rPr>
        <w:t>取本品粉末0.5g，加甲醇20ml，超声处理10分钟，滤过，滤液浓缩至5ml，作为供试品溶液。另取北柴胡对照药材0.5g，同法制成对照药材溶液。再取柴胡皂苷a对照品、柴胡皂苷d对照品，加甲醇制成每1ml各含0.5mg的混合溶液，作为对照品溶液。照薄层色谱法（</w:t>
      </w:r>
      <w:r>
        <w:rPr>
          <w:rFonts w:asciiTheme="minorEastAsia" w:hAnsiTheme="minorEastAsia" w:eastAsiaTheme="minorEastAsia"/>
          <w:sz w:val="24"/>
        </w:rPr>
        <w:t>中国药典20</w:t>
      </w:r>
      <w:r>
        <w:rPr>
          <w:rFonts w:hint="eastAsia" w:asciiTheme="minorEastAsia" w:hAnsiTheme="minorEastAsia" w:eastAsiaTheme="minorEastAsia"/>
          <w:sz w:val="24"/>
        </w:rPr>
        <w:t>20</w:t>
      </w:r>
      <w:r>
        <w:rPr>
          <w:rFonts w:asciiTheme="minorEastAsia" w:hAnsiTheme="minorEastAsia" w:eastAsiaTheme="minorEastAsia"/>
          <w:sz w:val="24"/>
        </w:rPr>
        <w:t>年版</w:t>
      </w:r>
      <w:r>
        <w:rPr>
          <w:rFonts w:hint="eastAsia" w:asciiTheme="minorEastAsia" w:hAnsiTheme="minorEastAsia" w:eastAsiaTheme="minorEastAsia"/>
          <w:sz w:val="24"/>
          <w:szCs w:val="24"/>
        </w:rPr>
        <w:t>通则0502）试验，吸取上述三种溶液各5</w:t>
      </w:r>
      <w:r>
        <w:rPr>
          <w:rFonts w:ascii="Times New Roman" w:hAnsi="Times New Roman" w:eastAsiaTheme="minorEastAsia"/>
          <w:sz w:val="24"/>
          <w:szCs w:val="24"/>
        </w:rPr>
        <w:t>μl</w:t>
      </w:r>
      <w:r>
        <w:rPr>
          <w:rFonts w:hint="eastAsia" w:asciiTheme="minorEastAsia" w:hAnsiTheme="minorEastAsia" w:eastAsiaTheme="minorEastAsia"/>
          <w:sz w:val="24"/>
          <w:szCs w:val="24"/>
        </w:rPr>
        <w:t>，分别点于同一硅胶G薄层</w:t>
      </w:r>
    </w:p>
    <w:p>
      <w:pPr>
        <w:spacing w:line="580" w:lineRule="exact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板上，以乙酸乙酯-乙醇-水（8</w:t>
      </w:r>
      <w:r>
        <w:rPr>
          <w:rFonts w:hint="eastAsia" w:asciiTheme="minorEastAsia" w:hAnsiTheme="minorEastAsia"/>
          <w:sz w:val="24"/>
          <w:szCs w:val="24"/>
        </w:rPr>
        <w:t>:</w:t>
      </w:r>
      <w:r>
        <w:rPr>
          <w:rFonts w:hint="eastAsia" w:asciiTheme="minorEastAsia" w:hAnsiTheme="minorEastAsia" w:eastAsiaTheme="minorEastAsia"/>
          <w:sz w:val="24"/>
          <w:szCs w:val="24"/>
        </w:rPr>
        <w:t>2</w:t>
      </w:r>
      <w:r>
        <w:rPr>
          <w:rFonts w:hint="eastAsia" w:asciiTheme="minorEastAsia" w:hAnsiTheme="minorEastAsia"/>
          <w:sz w:val="24"/>
          <w:szCs w:val="24"/>
        </w:rPr>
        <w:t>:</w:t>
      </w:r>
      <w:r>
        <w:rPr>
          <w:rFonts w:hint="eastAsia" w:asciiTheme="minorEastAsia" w:hAnsiTheme="minorEastAsia" w:eastAsiaTheme="minorEastAsia"/>
          <w:sz w:val="24"/>
          <w:szCs w:val="24"/>
        </w:rPr>
        <w:t>1）为展开剂，展开，取出，晾干，喷以2%对二甲氨基苯甲醛的40%硫酸溶液，在60℃加热至斑点显色清晰，分别置日光和紫外光灯（365nm）下检视。供试品色谱中，在与对照药材色谱和对照品色谱相应的位置上，显相同颜色的斑点或荧光斑点。</w:t>
      </w:r>
    </w:p>
    <w:p>
      <w:pPr>
        <w:spacing w:line="580" w:lineRule="exact"/>
        <w:ind w:firstLine="361" w:firstLineChars="150"/>
        <w:rPr>
          <w:rFonts w:ascii="宋体" w:hAnsi="宋体" w:eastAsiaTheme="minorEastAsia"/>
          <w:sz w:val="24"/>
          <w:szCs w:val="24"/>
        </w:rPr>
      </w:pPr>
      <w:r>
        <w:rPr>
          <w:rFonts w:hint="eastAsia" w:ascii="黑体" w:hAnsi="黑体" w:eastAsia="黑体"/>
          <w:b/>
          <w:bCs/>
          <w:sz w:val="24"/>
          <w:szCs w:val="24"/>
        </w:rPr>
        <w:t>【检查】 北柴胡段及醋北柴胡段 水分</w:t>
      </w:r>
      <w:r>
        <w:rPr>
          <w:rFonts w:hint="eastAsia" w:ascii="黑体" w:hAnsi="黑体" w:eastAsia="黑体"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不</w:t>
      </w:r>
      <w:r>
        <w:rPr>
          <w:rFonts w:hint="eastAsia" w:asciiTheme="minorEastAsia" w:hAnsiTheme="minorEastAsia" w:eastAsiaTheme="minorEastAsia"/>
          <w:sz w:val="24"/>
          <w:szCs w:val="24"/>
        </w:rPr>
        <w:t>得过 10.0%。（</w:t>
      </w:r>
      <w:r>
        <w:rPr>
          <w:rFonts w:asciiTheme="minorEastAsia" w:hAnsiTheme="minorEastAsia" w:eastAsiaTheme="minorEastAsia"/>
          <w:sz w:val="24"/>
        </w:rPr>
        <w:t>中国药典20</w:t>
      </w:r>
      <w:r>
        <w:rPr>
          <w:rFonts w:hint="eastAsia" w:asciiTheme="minorEastAsia" w:hAnsiTheme="minorEastAsia" w:eastAsiaTheme="minorEastAsia"/>
          <w:sz w:val="24"/>
        </w:rPr>
        <w:t>20</w:t>
      </w:r>
      <w:r>
        <w:rPr>
          <w:rFonts w:asciiTheme="minorEastAsia" w:hAnsiTheme="minorEastAsia" w:eastAsiaTheme="minorEastAsia"/>
          <w:sz w:val="24"/>
        </w:rPr>
        <w:t>年版</w:t>
      </w:r>
      <w:r>
        <w:rPr>
          <w:rFonts w:hint="eastAsia" w:asciiTheme="minorEastAsia" w:hAnsiTheme="minorEastAsia" w:eastAsiaTheme="minorEastAsia"/>
          <w:sz w:val="24"/>
          <w:szCs w:val="24"/>
        </w:rPr>
        <w:t>通则0832第二法）</w:t>
      </w:r>
    </w:p>
    <w:p>
      <w:pPr>
        <w:spacing w:line="580" w:lineRule="exact"/>
        <w:ind w:firstLine="361" w:firstLineChars="150"/>
        <w:rPr>
          <w:rFonts w:ascii="宋体" w:hAnsi="宋体" w:eastAsiaTheme="minorEastAsia"/>
          <w:sz w:val="24"/>
          <w:szCs w:val="24"/>
        </w:rPr>
      </w:pPr>
      <w:r>
        <w:rPr>
          <w:rFonts w:hint="eastAsia" w:ascii="黑体" w:hAnsi="黑体" w:eastAsia="黑体"/>
          <w:b/>
          <w:bCs/>
          <w:sz w:val="24"/>
          <w:szCs w:val="24"/>
        </w:rPr>
        <w:t>北柴胡段及醋北柴胡段 总灰分</w:t>
      </w:r>
      <w:r>
        <w:rPr>
          <w:rFonts w:hint="eastAsia" w:ascii="宋体" w:hAnsi="宋体"/>
          <w:sz w:val="24"/>
          <w:szCs w:val="24"/>
        </w:rPr>
        <w:t xml:space="preserve">  </w:t>
      </w:r>
      <w:r>
        <w:rPr>
          <w:rFonts w:hint="eastAsia" w:asciiTheme="minorEastAsia" w:hAnsiTheme="minorEastAsia" w:eastAsiaTheme="minorEastAsia"/>
          <w:sz w:val="24"/>
          <w:szCs w:val="24"/>
        </w:rPr>
        <w:t>不得过 8.0%。（</w:t>
      </w:r>
      <w:r>
        <w:rPr>
          <w:rFonts w:asciiTheme="minorEastAsia" w:hAnsiTheme="minorEastAsia" w:eastAsiaTheme="minorEastAsia"/>
          <w:sz w:val="24"/>
        </w:rPr>
        <w:t>中国药典20</w:t>
      </w:r>
      <w:r>
        <w:rPr>
          <w:rFonts w:hint="eastAsia" w:asciiTheme="minorEastAsia" w:hAnsiTheme="minorEastAsia" w:eastAsiaTheme="minorEastAsia"/>
          <w:sz w:val="24"/>
        </w:rPr>
        <w:t>20</w:t>
      </w:r>
      <w:r>
        <w:rPr>
          <w:rFonts w:asciiTheme="minorEastAsia" w:hAnsiTheme="minorEastAsia" w:eastAsiaTheme="minorEastAsia"/>
          <w:sz w:val="24"/>
        </w:rPr>
        <w:t>年版</w:t>
      </w:r>
      <w:r>
        <w:rPr>
          <w:rFonts w:hint="eastAsia" w:asciiTheme="minorEastAsia" w:hAnsiTheme="minorEastAsia" w:eastAsiaTheme="minorEastAsia"/>
          <w:sz w:val="24"/>
          <w:szCs w:val="24"/>
        </w:rPr>
        <w:t>通则2302）</w:t>
      </w:r>
    </w:p>
    <w:p>
      <w:pPr>
        <w:spacing w:line="580" w:lineRule="exact"/>
        <w:ind w:firstLine="361" w:firstLineChars="150"/>
        <w:rPr>
          <w:rFonts w:ascii="宋体" w:hAnsi="宋体" w:eastAsiaTheme="minorEastAsia"/>
          <w:sz w:val="24"/>
          <w:szCs w:val="24"/>
        </w:rPr>
      </w:pPr>
      <w:r>
        <w:rPr>
          <w:rFonts w:hint="eastAsia" w:ascii="黑体" w:hAnsi="黑体" w:eastAsia="黑体"/>
          <w:b/>
          <w:bCs/>
          <w:sz w:val="24"/>
          <w:szCs w:val="24"/>
        </w:rPr>
        <w:t>北柴胡段及醋北柴胡段 酸不溶性灰分</w:t>
      </w:r>
      <w:r>
        <w:rPr>
          <w:rFonts w:hint="eastAsia" w:ascii="宋体" w:hAnsi="宋体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/>
          <w:sz w:val="24"/>
          <w:szCs w:val="24"/>
        </w:rPr>
        <w:t>不得过3.0%。（</w:t>
      </w:r>
      <w:r>
        <w:rPr>
          <w:rFonts w:asciiTheme="minorEastAsia" w:hAnsiTheme="minorEastAsia" w:eastAsiaTheme="minorEastAsia"/>
          <w:sz w:val="24"/>
        </w:rPr>
        <w:t>中国药典20</w:t>
      </w:r>
      <w:r>
        <w:rPr>
          <w:rFonts w:hint="eastAsia" w:asciiTheme="minorEastAsia" w:hAnsiTheme="minorEastAsia" w:eastAsiaTheme="minorEastAsia"/>
          <w:sz w:val="24"/>
        </w:rPr>
        <w:t>20</w:t>
      </w:r>
      <w:r>
        <w:rPr>
          <w:rFonts w:asciiTheme="minorEastAsia" w:hAnsiTheme="minorEastAsia" w:eastAsiaTheme="minorEastAsia"/>
          <w:sz w:val="24"/>
        </w:rPr>
        <w:t>年版</w:t>
      </w:r>
      <w:r>
        <w:rPr>
          <w:rFonts w:hint="eastAsia" w:asciiTheme="minorEastAsia" w:hAnsiTheme="minorEastAsia" w:eastAsiaTheme="minorEastAsia"/>
          <w:sz w:val="24"/>
          <w:szCs w:val="24"/>
        </w:rPr>
        <w:t>通则2302）</w:t>
      </w:r>
    </w:p>
    <w:p>
      <w:pPr>
        <w:spacing w:line="580" w:lineRule="exact"/>
        <w:ind w:firstLine="361" w:firstLineChars="15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="黑体" w:hAnsi="黑体" w:eastAsia="黑体"/>
          <w:b/>
          <w:bCs/>
          <w:sz w:val="24"/>
          <w:szCs w:val="24"/>
        </w:rPr>
        <w:t xml:space="preserve">【浸出物】 </w:t>
      </w:r>
      <w:r>
        <w:rPr>
          <w:rFonts w:hint="eastAsia" w:asciiTheme="minorEastAsia" w:hAnsiTheme="minorEastAsia" w:eastAsiaTheme="minorEastAsia"/>
          <w:sz w:val="24"/>
          <w:szCs w:val="24"/>
        </w:rPr>
        <w:t>照醇溶性浸出物测定法项下的热浸法（</w:t>
      </w:r>
      <w:r>
        <w:rPr>
          <w:rFonts w:asciiTheme="minorEastAsia" w:hAnsiTheme="minorEastAsia" w:eastAsiaTheme="minorEastAsia"/>
          <w:sz w:val="24"/>
        </w:rPr>
        <w:t>中国药典20</w:t>
      </w:r>
      <w:r>
        <w:rPr>
          <w:rFonts w:hint="eastAsia" w:asciiTheme="minorEastAsia" w:hAnsiTheme="minorEastAsia" w:eastAsiaTheme="minorEastAsia"/>
          <w:sz w:val="24"/>
        </w:rPr>
        <w:t>20</w:t>
      </w:r>
      <w:r>
        <w:rPr>
          <w:rFonts w:asciiTheme="minorEastAsia" w:hAnsiTheme="minorEastAsia" w:eastAsiaTheme="minorEastAsia"/>
          <w:sz w:val="24"/>
        </w:rPr>
        <w:t>年版</w:t>
      </w:r>
      <w:r>
        <w:rPr>
          <w:rFonts w:hint="eastAsia" w:asciiTheme="minorEastAsia" w:hAnsiTheme="minorEastAsia" w:eastAsiaTheme="minorEastAsia"/>
          <w:sz w:val="24"/>
          <w:szCs w:val="24"/>
        </w:rPr>
        <w:t>通则2201）测定,用乙醇作溶剂,</w:t>
      </w:r>
      <w:r>
        <w:rPr>
          <w:rFonts w:hint="eastAsia" w:ascii="黑体" w:hAnsi="黑体" w:eastAsia="黑体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/>
          <w:sz w:val="24"/>
          <w:szCs w:val="24"/>
        </w:rPr>
        <w:t>北柴胡段不得少于11.0%，醋北柴胡段不得少于12.0%。</w:t>
      </w:r>
    </w:p>
    <w:p>
      <w:pPr>
        <w:spacing w:line="580" w:lineRule="exact"/>
        <w:ind w:firstLine="361" w:firstLineChars="150"/>
        <w:rPr>
          <w:rFonts w:ascii="宋体" w:hAnsi="宋体"/>
          <w:sz w:val="24"/>
          <w:szCs w:val="24"/>
        </w:rPr>
      </w:pPr>
      <w:r>
        <w:rPr>
          <w:rFonts w:hint="eastAsia" w:ascii="黑体" w:hAnsi="黑体" w:eastAsia="黑体"/>
          <w:b/>
          <w:bCs/>
          <w:sz w:val="24"/>
          <w:szCs w:val="24"/>
        </w:rPr>
        <w:t>【含量测定】 北柴胡段及醋北柴胡段</w:t>
      </w:r>
      <w:r>
        <w:rPr>
          <w:rFonts w:hint="eastAsia" w:ascii="宋体" w:hAnsi="宋体"/>
          <w:sz w:val="24"/>
          <w:szCs w:val="24"/>
        </w:rPr>
        <w:t xml:space="preserve">  照高效液相色谱法（</w:t>
      </w:r>
      <w:r>
        <w:rPr>
          <w:sz w:val="24"/>
        </w:rPr>
        <w:t>中国</w:t>
      </w:r>
      <w:r>
        <w:rPr>
          <w:rFonts w:asciiTheme="minorEastAsia" w:hAnsiTheme="minorEastAsia" w:eastAsiaTheme="minorEastAsia"/>
          <w:sz w:val="24"/>
        </w:rPr>
        <w:t>药典20</w:t>
      </w:r>
      <w:r>
        <w:rPr>
          <w:rFonts w:hint="eastAsia" w:asciiTheme="minorEastAsia" w:hAnsiTheme="minorEastAsia" w:eastAsiaTheme="minorEastAsia"/>
          <w:sz w:val="24"/>
        </w:rPr>
        <w:t>20</w:t>
      </w:r>
      <w:r>
        <w:rPr>
          <w:rFonts w:asciiTheme="minorEastAsia" w:hAnsiTheme="minorEastAsia" w:eastAsiaTheme="minorEastAsia"/>
          <w:sz w:val="24"/>
        </w:rPr>
        <w:t>年版</w:t>
      </w:r>
      <w:r>
        <w:rPr>
          <w:rFonts w:hint="eastAsia" w:ascii="宋体" w:hAnsi="宋体"/>
          <w:sz w:val="24"/>
          <w:szCs w:val="24"/>
        </w:rPr>
        <w:t>通则0512）测定。</w:t>
      </w:r>
    </w:p>
    <w:p>
      <w:pPr>
        <w:spacing w:line="58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色谱条件与系统适用性试验  以十八烷基硅烷键合硅胶为填充剂；以乙腈为流动相A，以水为流动相B，按下表中的规定进行梯度洗脱；检测波长为210nm。理论板数按柴胡皂苷a峰计算应不低于10000。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none" w:color="auto" w:sz="0" w:space="0"/>
          <w:bottom w:val="single" w:color="auto" w:sz="4" w:space="0"/>
          <w:right w:val="none" w:color="auto" w:sz="0" w:space="0"/>
          <w:insideH w:val="single" w:color="auto" w:sz="4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6"/>
        <w:gridCol w:w="2552"/>
        <w:gridCol w:w="2693"/>
      </w:tblGrid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6" w:type="dxa"/>
            <w:tcBorders>
              <w:bottom w:val="single" w:color="auto" w:sz="4" w:space="0"/>
            </w:tcBorders>
          </w:tcPr>
          <w:p>
            <w:pPr>
              <w:spacing w:line="5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时间（分钟）</w:t>
            </w:r>
          </w:p>
        </w:tc>
        <w:tc>
          <w:tcPr>
            <w:tcW w:w="2552" w:type="dxa"/>
            <w:tcBorders>
              <w:bottom w:val="single" w:color="auto" w:sz="4" w:space="0"/>
            </w:tcBorders>
          </w:tcPr>
          <w:p>
            <w:pPr>
              <w:spacing w:line="5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流动相A（%）</w:t>
            </w:r>
          </w:p>
        </w:tc>
        <w:tc>
          <w:tcPr>
            <w:tcW w:w="2693" w:type="dxa"/>
            <w:tcBorders>
              <w:bottom w:val="single" w:color="auto" w:sz="4" w:space="0"/>
            </w:tcBorders>
          </w:tcPr>
          <w:p>
            <w:pPr>
              <w:spacing w:line="5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流动相B（%）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6" w:type="dxa"/>
            <w:tcBorders>
              <w:bottom w:val="nil"/>
            </w:tcBorders>
          </w:tcPr>
          <w:p>
            <w:pPr>
              <w:spacing w:line="5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0～50</w:t>
            </w:r>
          </w:p>
        </w:tc>
        <w:tc>
          <w:tcPr>
            <w:tcW w:w="2552" w:type="dxa"/>
            <w:tcBorders>
              <w:bottom w:val="nil"/>
            </w:tcBorders>
          </w:tcPr>
          <w:p>
            <w:pPr>
              <w:spacing w:line="5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25→90</w:t>
            </w:r>
          </w:p>
        </w:tc>
        <w:tc>
          <w:tcPr>
            <w:tcW w:w="2693" w:type="dxa"/>
            <w:tcBorders>
              <w:bottom w:val="nil"/>
            </w:tcBorders>
          </w:tcPr>
          <w:p>
            <w:pPr>
              <w:spacing w:line="580" w:lineRule="exact"/>
              <w:jc w:val="center"/>
            </w:pPr>
            <w:r>
              <w:rPr>
                <w:rFonts w:hint="eastAsia" w:ascii="宋体" w:hAnsi="宋体"/>
                <w:sz w:val="24"/>
                <w:szCs w:val="24"/>
              </w:rPr>
              <w:t>75→10</w:t>
            </w:r>
          </w:p>
        </w:tc>
      </w:tr>
      <w:tr>
        <w:tblPrEx>
          <w:tblBorders>
            <w:top w:val="single" w:color="auto" w:sz="4" w:space="0"/>
            <w:left w:val="none" w:color="auto" w:sz="0" w:space="0"/>
            <w:bottom w:val="single" w:color="auto" w:sz="4" w:space="0"/>
            <w:right w:val="none" w:color="auto" w:sz="0" w:space="0"/>
            <w:insideH w:val="single" w:color="auto" w:sz="4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26" w:type="dxa"/>
            <w:tcBorders>
              <w:top w:val="nil"/>
            </w:tcBorders>
          </w:tcPr>
          <w:p>
            <w:pPr>
              <w:spacing w:line="5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50～55</w:t>
            </w:r>
          </w:p>
        </w:tc>
        <w:tc>
          <w:tcPr>
            <w:tcW w:w="2552" w:type="dxa"/>
            <w:tcBorders>
              <w:top w:val="nil"/>
            </w:tcBorders>
          </w:tcPr>
          <w:p>
            <w:pPr>
              <w:spacing w:line="5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90</w:t>
            </w:r>
          </w:p>
        </w:tc>
        <w:tc>
          <w:tcPr>
            <w:tcW w:w="2693" w:type="dxa"/>
            <w:tcBorders>
              <w:top w:val="nil"/>
            </w:tcBorders>
          </w:tcPr>
          <w:p>
            <w:pPr>
              <w:spacing w:line="580" w:lineRule="exact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10</w:t>
            </w:r>
          </w:p>
        </w:tc>
      </w:tr>
    </w:tbl>
    <w:p>
      <w:pPr>
        <w:spacing w:line="58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对照品溶液的制备  取柴胡皂苷a对照品、柴胡皂苷d对照品适量，精密称定，加甲醇制成每1ml含柴胡皂苷a</w:t>
      </w:r>
      <w:r>
        <w:rPr>
          <w:rFonts w:ascii="Times New Roman" w:hAnsi="Times New Roman"/>
          <w:sz w:val="24"/>
          <w:szCs w:val="24"/>
        </w:rPr>
        <w:t xml:space="preserve"> 0.4mg</w:t>
      </w:r>
      <w:r>
        <w:rPr>
          <w:rFonts w:hint="eastAsia" w:ascii="宋体" w:hAnsi="宋体"/>
          <w:sz w:val="24"/>
          <w:szCs w:val="24"/>
        </w:rPr>
        <w:t xml:space="preserve">、柴胡皂苷d </w:t>
      </w:r>
      <w:r>
        <w:rPr>
          <w:rFonts w:hint="eastAsia" w:ascii="Times New Roman" w:hAnsi="Times New Roman"/>
          <w:sz w:val="24"/>
          <w:szCs w:val="24"/>
        </w:rPr>
        <w:t>0.5mg</w:t>
      </w:r>
      <w:r>
        <w:rPr>
          <w:rFonts w:hint="eastAsia" w:ascii="宋体" w:hAnsi="宋体"/>
          <w:sz w:val="24"/>
          <w:szCs w:val="24"/>
        </w:rPr>
        <w:t>的溶液，摇匀，即得。</w:t>
      </w:r>
    </w:p>
    <w:p>
      <w:pPr>
        <w:spacing w:line="58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供试品溶液的制备  取本品粉末（过四号筛）约0.5g，精密称定，置具塞锥形瓶中，加入含5%浓氨试液的甲醇溶液25ml，密塞，30℃水温超声处理（功率200W，频率40kHz）30分钟，滤过，用甲醇20ml分2次洗涤容器及药渣，洗液与滤液合并，回收溶剂至干。残渣加甲醇溶解，转移至5ml量瓶中,加甲醇至刻度，摇匀，滤过，取续滤液，即得。</w:t>
      </w:r>
    </w:p>
    <w:p>
      <w:pPr>
        <w:spacing w:line="58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测定法  分别精密吸取对照品溶液20</w:t>
      </w:r>
      <w:r>
        <w:rPr>
          <w:rFonts w:ascii="Times New Roman" w:hAnsi="Times New Roman"/>
          <w:sz w:val="24"/>
          <w:szCs w:val="24"/>
        </w:rPr>
        <w:t>μl</w:t>
      </w:r>
      <w:r>
        <w:rPr>
          <w:rFonts w:hint="eastAsia" w:ascii="宋体" w:hAnsi="宋体"/>
          <w:sz w:val="24"/>
          <w:szCs w:val="24"/>
        </w:rPr>
        <w:t>与供试品溶液10～20</w:t>
      </w:r>
      <w:r>
        <w:rPr>
          <w:rFonts w:hint="eastAsia" w:ascii="Times New Roman" w:hAnsi="Times New Roman"/>
          <w:sz w:val="24"/>
          <w:szCs w:val="24"/>
        </w:rPr>
        <w:t>μl</w:t>
      </w:r>
      <w:r>
        <w:rPr>
          <w:rFonts w:hint="eastAsia" w:ascii="宋体" w:hAnsi="宋体"/>
          <w:sz w:val="24"/>
          <w:szCs w:val="24"/>
        </w:rPr>
        <w:t>,注人液相色谱仪，测定，即得。</w:t>
      </w:r>
    </w:p>
    <w:p>
      <w:pPr>
        <w:spacing w:line="580" w:lineRule="exact"/>
        <w:ind w:firstLine="480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本品按干燥品计算，含柴胡皂苷a（C</w:t>
      </w:r>
      <w:r>
        <w:rPr>
          <w:rFonts w:hint="eastAsia" w:ascii="宋体" w:hAnsi="宋体"/>
          <w:sz w:val="28"/>
          <w:szCs w:val="24"/>
          <w:vertAlign w:val="subscript"/>
        </w:rPr>
        <w:t>42</w:t>
      </w:r>
      <w:r>
        <w:rPr>
          <w:rFonts w:hint="eastAsia" w:ascii="宋体" w:hAnsi="宋体"/>
          <w:sz w:val="24"/>
          <w:szCs w:val="24"/>
        </w:rPr>
        <w:t>H</w:t>
      </w:r>
      <w:r>
        <w:rPr>
          <w:rFonts w:hint="eastAsia" w:ascii="宋体" w:hAnsi="宋体"/>
          <w:sz w:val="28"/>
          <w:szCs w:val="24"/>
          <w:vertAlign w:val="subscript"/>
        </w:rPr>
        <w:t>68</w:t>
      </w:r>
      <w:r>
        <w:rPr>
          <w:rFonts w:hint="eastAsia" w:ascii="宋体" w:hAnsi="宋体"/>
          <w:sz w:val="24"/>
          <w:szCs w:val="24"/>
        </w:rPr>
        <w:t>O</w:t>
      </w:r>
      <w:r>
        <w:rPr>
          <w:rFonts w:hint="eastAsia" w:ascii="宋体" w:hAnsi="宋体"/>
          <w:sz w:val="28"/>
          <w:szCs w:val="24"/>
          <w:vertAlign w:val="subscript"/>
        </w:rPr>
        <w:t>13</w:t>
      </w:r>
      <w:r>
        <w:rPr>
          <w:rFonts w:hint="eastAsia" w:ascii="宋体" w:hAnsi="宋体"/>
          <w:sz w:val="24"/>
          <w:szCs w:val="24"/>
        </w:rPr>
        <w:t>）和柴胡皂苷d（C</w:t>
      </w:r>
      <w:r>
        <w:rPr>
          <w:rFonts w:hint="eastAsia" w:ascii="宋体" w:hAnsi="宋体"/>
          <w:sz w:val="28"/>
          <w:szCs w:val="24"/>
          <w:vertAlign w:val="subscript"/>
        </w:rPr>
        <w:t>42</w:t>
      </w:r>
      <w:r>
        <w:rPr>
          <w:rFonts w:hint="eastAsia" w:ascii="宋体" w:hAnsi="宋体"/>
          <w:sz w:val="24"/>
          <w:szCs w:val="24"/>
        </w:rPr>
        <w:t>H</w:t>
      </w:r>
      <w:r>
        <w:rPr>
          <w:rFonts w:hint="eastAsia" w:ascii="宋体" w:hAnsi="宋体"/>
          <w:sz w:val="28"/>
          <w:szCs w:val="24"/>
          <w:vertAlign w:val="subscript"/>
        </w:rPr>
        <w:t>68</w:t>
      </w:r>
      <w:r>
        <w:rPr>
          <w:rFonts w:hint="eastAsia" w:ascii="宋体" w:hAnsi="宋体"/>
          <w:sz w:val="24"/>
          <w:szCs w:val="24"/>
        </w:rPr>
        <w:t>O</w:t>
      </w:r>
      <w:r>
        <w:rPr>
          <w:rFonts w:hint="eastAsia" w:ascii="宋体" w:hAnsi="宋体"/>
          <w:sz w:val="28"/>
          <w:szCs w:val="24"/>
          <w:vertAlign w:val="subscript"/>
        </w:rPr>
        <w:t>13</w:t>
      </w:r>
      <w:r>
        <w:rPr>
          <w:rFonts w:hint="eastAsia" w:ascii="宋体" w:hAnsi="宋体"/>
          <w:sz w:val="24"/>
          <w:szCs w:val="24"/>
        </w:rPr>
        <w:t>）的总量不得少于0.30%。</w:t>
      </w:r>
    </w:p>
    <w:p>
      <w:pPr>
        <w:spacing w:line="580" w:lineRule="exact"/>
        <w:ind w:firstLine="482" w:firstLineChars="200"/>
        <w:rPr>
          <w:rFonts w:ascii="宋体" w:hAnsi="宋体"/>
          <w:sz w:val="24"/>
          <w:szCs w:val="24"/>
        </w:rPr>
      </w:pPr>
      <w:r>
        <w:rPr>
          <w:rFonts w:hint="eastAsia" w:ascii="黑体" w:hAnsi="黑体" w:eastAsia="黑体"/>
          <w:b/>
          <w:bCs/>
          <w:sz w:val="24"/>
          <w:szCs w:val="24"/>
        </w:rPr>
        <w:t>【性味与归经】</w:t>
      </w:r>
      <w:r>
        <w:rPr>
          <w:rFonts w:hint="eastAsia" w:ascii="黑体" w:hAnsi="黑体" w:eastAsia="黑体"/>
          <w:b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辛、苦，微寒。归肝、胆、肺经。 </w:t>
      </w:r>
    </w:p>
    <w:p>
      <w:pPr>
        <w:spacing w:line="580" w:lineRule="exact"/>
        <w:ind w:firstLine="482" w:firstLineChars="200"/>
        <w:rPr>
          <w:rFonts w:ascii="宋体" w:hAnsi="宋体"/>
          <w:sz w:val="24"/>
          <w:szCs w:val="24"/>
        </w:rPr>
      </w:pPr>
      <w:r>
        <w:rPr>
          <w:rFonts w:hint="eastAsia" w:ascii="黑体" w:hAnsi="黑体" w:eastAsia="黑体"/>
          <w:b/>
          <w:bCs/>
          <w:sz w:val="24"/>
          <w:szCs w:val="24"/>
        </w:rPr>
        <w:t>【功能与主治】</w:t>
      </w:r>
      <w:r>
        <w:rPr>
          <w:rFonts w:hint="eastAsia" w:ascii="黑体" w:hAnsi="黑体" w:eastAsia="黑体"/>
          <w:b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疏散退热，疏肝解郁，升举阳气。用于感冒发热，寒热往来，胸胁胀痛，月经不调，子宫脱垂，脱肛。</w:t>
      </w:r>
    </w:p>
    <w:p>
      <w:pPr>
        <w:spacing w:line="580" w:lineRule="exact"/>
        <w:ind w:firstLine="482" w:firstLineChars="200"/>
        <w:rPr>
          <w:rFonts w:ascii="宋体" w:hAnsi="宋体"/>
          <w:sz w:val="24"/>
          <w:szCs w:val="24"/>
        </w:rPr>
      </w:pPr>
      <w:r>
        <w:rPr>
          <w:rFonts w:hint="eastAsia" w:ascii="黑体" w:hAnsi="黑体" w:eastAsia="黑体"/>
          <w:b/>
          <w:bCs/>
          <w:sz w:val="24"/>
          <w:szCs w:val="24"/>
        </w:rPr>
        <w:t>【用法与用量】</w:t>
      </w:r>
      <w:r>
        <w:rPr>
          <w:rFonts w:hint="eastAsia" w:ascii="黑体" w:hAnsi="黑体" w:eastAsia="黑体"/>
          <w:b/>
          <w:sz w:val="24"/>
          <w:szCs w:val="24"/>
        </w:rPr>
        <w:t xml:space="preserve"> </w:t>
      </w:r>
      <w:r>
        <w:rPr>
          <w:rFonts w:hint="eastAsia" w:ascii="宋体" w:hAnsi="宋体"/>
          <w:sz w:val="24"/>
          <w:szCs w:val="24"/>
        </w:rPr>
        <w:t>3～10g。</w:t>
      </w:r>
    </w:p>
    <w:p>
      <w:pPr>
        <w:spacing w:line="580" w:lineRule="exact"/>
        <w:ind w:firstLine="482" w:firstLineChars="200"/>
        <w:rPr>
          <w:rFonts w:ascii="宋体" w:hAnsi="宋体"/>
          <w:sz w:val="24"/>
          <w:szCs w:val="24"/>
        </w:rPr>
      </w:pPr>
      <w:r>
        <w:rPr>
          <w:rFonts w:hint="eastAsia" w:ascii="黑体" w:hAnsi="黑体" w:eastAsia="黑体"/>
          <w:b/>
          <w:bCs/>
          <w:sz w:val="24"/>
          <w:szCs w:val="24"/>
        </w:rPr>
        <w:t>【贮藏】</w:t>
      </w:r>
      <w:r>
        <w:rPr>
          <w:rFonts w:hint="eastAsia" w:ascii="宋体" w:hAnsi="宋体"/>
          <w:sz w:val="24"/>
          <w:szCs w:val="24"/>
        </w:rPr>
        <w:t xml:space="preserve"> 置通风干燥处，防蛀。</w:t>
      </w:r>
    </w:p>
    <w:p>
      <w:pPr>
        <w:spacing w:line="580" w:lineRule="exact"/>
        <w:ind w:firstLine="482" w:firstLineChars="200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</w:rPr>
        <w:t>【药材标准】</w:t>
      </w: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/>
          <w:sz w:val="24"/>
          <w:szCs w:val="24"/>
        </w:rPr>
        <w:t xml:space="preserve">《中国药典》2020年版。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left"/>
    </w:pPr>
    <w:r>
      <mc:AlternateContent>
        <mc:Choice Requires="wpg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posOffset>0</wp:posOffset>
              </wp:positionH>
              <wp:positionV relativeFrom="bottomMargin">
                <wp:posOffset>-161290</wp:posOffset>
              </wp:positionV>
              <wp:extent cx="5850890" cy="320040"/>
              <wp:effectExtent l="0" t="0" r="0" b="0"/>
              <wp:wrapSquare wrapText="bothSides"/>
              <wp:docPr id="1" name="组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850890" cy="320040"/>
                        <a:chOff x="0" y="0"/>
                        <a:chExt cx="5962650" cy="323851"/>
                      </a:xfrm>
                    </wpg:grpSpPr>
                    <wps:wsp>
                      <wps:cNvPr id="2" name="矩形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  <wps:wsp>
                      <wps:cNvPr id="3" name="文本框 39"/>
                      <wps:cNvSpPr txBox="1"/>
                      <wps:spPr>
                        <a:xfrm>
                          <a:off x="0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808080" w:themeColor="text1" w:themeTint="8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alias w:val="日期"/>
                              <w:id w:val="-1063724354"/>
                              <w:showingPlcHdr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>
                                <w:dateFormat w:val="yyyy-M-d"/>
                                <w:lid w:val="zh-CN"/>
                                <w:storeMappedDataAs w:val="datetime"/>
                                <w:calendar w:val="gregorian"/>
                              </w:date>
                            </w:sdtPr>
                            <w:sdtEndPr>
                              <w:rPr>
                                <w:color w:val="808080" w:themeColor="text1" w:themeTint="8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sdtEndPr>
                            <w:sdtContent>
                              <w:p>
                                <w:pPr>
                                  <w:jc w:val="right"/>
                                  <w:rPr>
                                    <w:color w:val="808080" w:themeColor="text1" w:themeTint="80"/>
                                    <w14:textFill>
                                      <w14:solidFill>
                                        <w14:schemeClr w14:val="tx1">
                                          <w14:lumMod w14:val="50000"/>
                                          <w14:lumOff w14:val="50000"/>
                                        </w14:scheme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808080" w:themeColor="text1" w:themeTint="80"/>
                                    <w14:textFill>
                                      <w14:solidFill>
                                        <w14:schemeClr w14:val="tx1">
                                          <w14:lumMod w14:val="50000"/>
                                          <w14:lumOff w14:val="50000"/>
                                        </w14:schemeClr>
                                      </w14:solidFill>
                                    </w14:textFill>
                                  </w:rPr>
                                  <w:t xml:space="preserve">     </w:t>
                                </w:r>
                              </w:p>
                            </w:sdtContent>
                          </w:sdt>
                          <w:p>
                            <w:pPr>
                              <w:jc w:val="right"/>
                              <w:rPr>
                                <w:color w:val="7F7F7F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组 37" o:spid="_x0000_s1026" o:spt="203" style="position:absolute;left:0pt;margin-left:90pt;margin-top:727.75pt;height:25.2pt;width:460.7pt;mso-position-horizontal-relative:page;mso-position-vertical-relative:page;mso-wrap-distance-bottom:0pt;mso-wrap-distance-left:0pt;mso-wrap-distance-right:0pt;mso-wrap-distance-top:0pt;z-index:251659264;mso-width-relative:margin;mso-height-relative:page;mso-width-percent:1000;" coordsize="5962650,323851" o:gfxdata="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">
              <o:lock v:ext="edit" aspectratio="f"/>
              <v:rect id="矩形 38" o:spid="_x0000_s1026" o:spt="1" style="position:absolute;left:19050;top:0;height:18826;width:5943600;v-text-anchor:middle;" fillcolor="#000000 [3213]" filled="t" stroked="f" coordsize="21600,21600" o:gfxdata="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GRKtWC5AAAA2gAA&#10;AA8AAAAAAAAAAQAgAAAAIgAAAGRycy9kb3ducmV2LnhtbFBLAQIUABQAAAAIAIdO4kAzLwWeOwAA&#10;ADkAAAAQAAAAAAAAAAEAIAAAAAgBAABkcnMvc2hhcGV4bWwueG1sUEsFBgAAAAAGAAYAWwEAALID&#10;AAAAAA==&#10;">
                <v:fill on="t" focussize="0,0"/>
                <v:stroke on="f" weight="2pt"/>
                <v:imagedata o:title=""/>
                <o:lock v:ext="edit" aspectratio="f"/>
              </v:rect>
              <v:shape id="文本框 39" o:spid="_x0000_s1026" o:spt="202" type="#_x0000_t202" style="position:absolute;left:0;top:66676;height:257175;width:5943600;v-text-anchor:bottom;" filled="f" stroked="f" coordsize="21600,21600" o:gfxdata="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wHCaK8AAAA&#10;2gAAAA8AAAAAAAAAAQAgAAAAIgAAAGRycy9kb3ducmV2LnhtbFBLAQIUABQAAAAIAIdO4kAzLwWe&#10;OwAAADkAAAAQAAAAAAAAAAEAIAAAAAsBAABkcnMvc2hhcGV4bWwueG1sUEsFBgAAAAAGAAYAWwEA&#10;ALUDAAAAAA==&#10;">
                <v:fill on="f" focussize="0,0"/>
                <v:stroke on="f" weight="0.5pt"/>
                <v:imagedata o:title=""/>
                <o:lock v:ext="edit" aspectratio="f"/>
                <v:textbox inset="2.54mm,1.27mm,2.54mm,0mm">
                  <w:txbxContent>
                    <w:sdt>
                      <w:sdtPr>
                        <w:rPr>
                          <w:color w:val="808080" w:themeColor="text1" w:themeTint="8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alias w:val="日期"/>
                        <w:id w:val="-1063724354"/>
                        <w:showingPlcHdr/>
                        <w:dataBinding w:prefixMappings="xmlns:ns0='http://schemas.microsoft.com/office/2006/coverPageProps' " w:xpath="/ns0:CoverPageProperties[1]/ns0:PublishDate[1]" w:storeItemID="{55AF091B-3C7A-41E3-B477-F2FDAA23CFDA}"/>
                        <w:date>
                          <w:dateFormat w:val="yyyy-M-d"/>
                          <w:lid w:val="zh-CN"/>
                          <w:storeMappedDataAs w:val="datetime"/>
                          <w:calendar w:val="gregorian"/>
                        </w:date>
                      </w:sdtPr>
                      <w:sdtEndPr>
                        <w:rPr>
                          <w:color w:val="808080" w:themeColor="text1" w:themeTint="8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sdtEndPr>
                      <w:sdtContent>
                        <w:p>
                          <w:pPr>
                            <w:jc w:val="right"/>
                            <w:rPr>
                              <w:color w:val="808080" w:themeColor="text1" w:themeTint="80"/>
                              <w14:textFill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808080" w:themeColor="text1" w:themeTint="80"/>
                              <w14:textFill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</w14:textFill>
                            </w:rPr>
                            <w:t xml:space="preserve">     </w:t>
                          </w:r>
                        </w:p>
                      </w:sdtContent>
                    </w:sdt>
                    <w:p>
                      <w:pPr>
                        <w:jc w:val="right"/>
                        <w:rPr>
                          <w:color w:val="7F7F7F" w:themeColor="background1" w:themeShade="80"/>
                        </w:rPr>
                      </w:pPr>
                    </w:p>
                  </w:txbxContent>
                </v:textbox>
              </v:shape>
              <w10:wrap type="square"/>
            </v:group>
          </w:pict>
        </mc:Fallback>
      </mc:AlternateContent>
    </w:r>
    <w:r>
      <w:rPr>
        <w:rFonts w:hint="eastAsia"/>
      </w:rPr>
      <w:t>起草单位：广西壮族自治区中医药研究院                    桂林毕生药业有限公司</w:t>
    </w:r>
  </w:p>
  <w:p>
    <w:pPr>
      <w:ind w:firstLine="1050" w:firstLineChars="500"/>
      <w:jc w:val="left"/>
    </w:pPr>
    <w:r>
      <w:rPr>
        <w:rFonts w:hint="eastAsia"/>
      </w:rPr>
      <w:t>广西仙茱中药科技有限公司                      广西宝正药业有限公司</w:t>
    </w:r>
  </w:p>
  <w:p>
    <w:pPr>
      <w:jc w:val="left"/>
    </w:pPr>
    <w:r>
      <w:rPr>
        <w:rFonts w:hint="eastAsia"/>
      </w:rPr>
      <w:t>复核单位：广西壮族自治区食品药品检验所</w:t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NhMThhZTY5MDJlNTIyNjlmZDFmYjQyYjhhMGM1ZTQifQ=="/>
  </w:docVars>
  <w:rsids>
    <w:rsidRoot w:val="00D268C3"/>
    <w:rsid w:val="0002318A"/>
    <w:rsid w:val="00025D5F"/>
    <w:rsid w:val="00052333"/>
    <w:rsid w:val="000D153C"/>
    <w:rsid w:val="00106A71"/>
    <w:rsid w:val="00167B1B"/>
    <w:rsid w:val="001955E3"/>
    <w:rsid w:val="001B2F0B"/>
    <w:rsid w:val="002141BE"/>
    <w:rsid w:val="00243611"/>
    <w:rsid w:val="00257D84"/>
    <w:rsid w:val="002920C0"/>
    <w:rsid w:val="002C11A1"/>
    <w:rsid w:val="00312E35"/>
    <w:rsid w:val="003172B1"/>
    <w:rsid w:val="00321775"/>
    <w:rsid w:val="00325C1A"/>
    <w:rsid w:val="00333DD7"/>
    <w:rsid w:val="00333E9C"/>
    <w:rsid w:val="0034513B"/>
    <w:rsid w:val="00361284"/>
    <w:rsid w:val="00370C69"/>
    <w:rsid w:val="003729F6"/>
    <w:rsid w:val="003C6D90"/>
    <w:rsid w:val="003C7D88"/>
    <w:rsid w:val="00456807"/>
    <w:rsid w:val="00486B39"/>
    <w:rsid w:val="00487AA3"/>
    <w:rsid w:val="00492BD2"/>
    <w:rsid w:val="004C653B"/>
    <w:rsid w:val="004E3CB3"/>
    <w:rsid w:val="004E53A9"/>
    <w:rsid w:val="0050005D"/>
    <w:rsid w:val="00536F70"/>
    <w:rsid w:val="0056702D"/>
    <w:rsid w:val="00570055"/>
    <w:rsid w:val="005958C4"/>
    <w:rsid w:val="005B38D9"/>
    <w:rsid w:val="005B5FB1"/>
    <w:rsid w:val="00604A0A"/>
    <w:rsid w:val="006326DE"/>
    <w:rsid w:val="00673B34"/>
    <w:rsid w:val="006B0DB0"/>
    <w:rsid w:val="006B3741"/>
    <w:rsid w:val="006D0327"/>
    <w:rsid w:val="007425C5"/>
    <w:rsid w:val="007834CA"/>
    <w:rsid w:val="007D16BF"/>
    <w:rsid w:val="007D409C"/>
    <w:rsid w:val="007F2424"/>
    <w:rsid w:val="00803A3A"/>
    <w:rsid w:val="00822061"/>
    <w:rsid w:val="00871239"/>
    <w:rsid w:val="008C3B20"/>
    <w:rsid w:val="008C7FF7"/>
    <w:rsid w:val="008E361A"/>
    <w:rsid w:val="008E7E13"/>
    <w:rsid w:val="008F456E"/>
    <w:rsid w:val="008F7038"/>
    <w:rsid w:val="00907E0D"/>
    <w:rsid w:val="00912C0B"/>
    <w:rsid w:val="00922B8E"/>
    <w:rsid w:val="00945CF2"/>
    <w:rsid w:val="009560CF"/>
    <w:rsid w:val="009C321C"/>
    <w:rsid w:val="009D6DFA"/>
    <w:rsid w:val="00A249C1"/>
    <w:rsid w:val="00A27157"/>
    <w:rsid w:val="00A34BF6"/>
    <w:rsid w:val="00A5070D"/>
    <w:rsid w:val="00A75532"/>
    <w:rsid w:val="00B25BBC"/>
    <w:rsid w:val="00B5379D"/>
    <w:rsid w:val="00BA513B"/>
    <w:rsid w:val="00BC4E3F"/>
    <w:rsid w:val="00C06275"/>
    <w:rsid w:val="00C20E4E"/>
    <w:rsid w:val="00C41201"/>
    <w:rsid w:val="00C539EC"/>
    <w:rsid w:val="00C70194"/>
    <w:rsid w:val="00C953CE"/>
    <w:rsid w:val="00CA1336"/>
    <w:rsid w:val="00CC4C52"/>
    <w:rsid w:val="00CE71EE"/>
    <w:rsid w:val="00D240E2"/>
    <w:rsid w:val="00D268C3"/>
    <w:rsid w:val="00D26E85"/>
    <w:rsid w:val="00D3347E"/>
    <w:rsid w:val="00D61D57"/>
    <w:rsid w:val="00D8779A"/>
    <w:rsid w:val="00D96A1F"/>
    <w:rsid w:val="00DC2161"/>
    <w:rsid w:val="00DF4C3A"/>
    <w:rsid w:val="00E14141"/>
    <w:rsid w:val="00E169D1"/>
    <w:rsid w:val="00E25F44"/>
    <w:rsid w:val="00E60996"/>
    <w:rsid w:val="00E71B64"/>
    <w:rsid w:val="00EB19A2"/>
    <w:rsid w:val="00EB67A5"/>
    <w:rsid w:val="00F618F1"/>
    <w:rsid w:val="00FB721A"/>
    <w:rsid w:val="00FD0B37"/>
    <w:rsid w:val="0F260F81"/>
    <w:rsid w:val="38E97F75"/>
    <w:rsid w:val="6968624E"/>
    <w:rsid w:val="75A87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1311</Words>
  <Characters>1551</Characters>
  <Lines>11</Lines>
  <Paragraphs>3</Paragraphs>
  <TotalTime>1</TotalTime>
  <ScaleCrop>false</ScaleCrop>
  <LinksUpToDate>false</LinksUpToDate>
  <CharactersWithSpaces>1611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2022-12-19T03:25:00Z</dcterms:created>
  <dc:creator>冯枫</dc:creator>
  <cp:lastModifiedBy>黄玉华</cp:lastModifiedBy>
  <cp:lastPrinted>2022-12-19T08:06:00Z</cp:lastPrinted>
  <dcterms:modified xsi:type="dcterms:W3CDTF">2023-06-06T00:44:17Z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E89F0AEB8F1D433187FC74FFF3AEFBAC_12</vt:lpwstr>
  </property>
</Properties>
</file>