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ascii="黑体" w:eastAsia="黑体" w:cs="STKaiti" w:hint="eastAsia"/>
          <w:color w:val="000000"/>
          <w:w w:val="90"/>
          <w:kern w:val="0"/>
          <w:position w:val="-2"/>
          <w:sz w:val="32"/>
          <w:szCs w:val="32"/>
          <w:lang w:eastAsia="zh-CN"/>
        </w:rPr>
      </w:pPr>
      <w:r>
        <w:rPr>
          <w:rFonts w:ascii="黑体" w:eastAsia="黑体" w:cs="STKaiti" w:hint="eastAsia"/>
          <w:color w:val="000000"/>
          <w:w w:val="90"/>
          <w:kern w:val="0"/>
          <w:position w:val="-2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w w:val="90"/>
          <w:position w:val="-2"/>
          <w:sz w:val="44"/>
          <w:szCs w:val="44"/>
        </w:rPr>
      </w:pPr>
      <w:r>
        <w:rPr>
          <w:rFonts w:ascii="方正小标宋简体" w:eastAsia="方正小标宋简体" w:cs="STKaiti" w:hint="eastAsia"/>
          <w:color w:val="000000"/>
          <w:w w:val="90"/>
          <w:kern w:val="0"/>
          <w:position w:val="-2"/>
          <w:sz w:val="44"/>
          <w:szCs w:val="44"/>
          <w:lang w:eastAsia="zh-CN"/>
        </w:rPr>
        <w:t>20</w:t>
      </w:r>
      <w:r>
        <w:rPr>
          <w:rFonts w:ascii="方正小标宋简体" w:eastAsia="方正小标宋简体" w:cs="STKaiti"/>
          <w:color w:val="000000"/>
          <w:w w:val="90"/>
          <w:kern w:val="0"/>
          <w:position w:val="-2"/>
          <w:sz w:val="44"/>
          <w:szCs w:val="44"/>
          <w:lang w:eastAsia="zh-CN"/>
        </w:rPr>
        <w:t>21</w:t>
      </w:r>
      <w:r>
        <w:rPr>
          <w:rFonts w:ascii="方正小标宋简体" w:eastAsia="方正小标宋简体" w:cs="STKaiti" w:hint="eastAsia"/>
          <w:color w:val="000000"/>
          <w:w w:val="90"/>
          <w:kern w:val="0"/>
          <w:position w:val="-2"/>
          <w:sz w:val="44"/>
          <w:szCs w:val="44"/>
          <w:lang w:eastAsia="zh-CN"/>
        </w:rPr>
        <w:t>年度</w:t>
      </w:r>
      <w:r>
        <w:rPr>
          <w:rFonts w:ascii="方正小标宋简体" w:eastAsia="方正小标宋简体" w:hint="eastAsia"/>
          <w:bCs/>
          <w:color w:val="000000"/>
          <w:w w:val="90"/>
          <w:position w:val="-2"/>
          <w:sz w:val="44"/>
          <w:szCs w:val="44"/>
        </w:rPr>
        <w:t>广西化妆品生产企业信用等级评定表</w:t>
      </w:r>
    </w:p>
    <w:tbl>
      <w:tblPr>
        <w:tblpPr w:leftFromText="180" w:rightFromText="180" w:vertAnchor="text" w:horzAnchor="page" w:tblpXSpec="center" w:tblpY="426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49"/>
        <w:gridCol w:w="7034"/>
        <w:gridCol w:w="2556"/>
        <w:gridCol w:w="2963"/>
      </w:tblGrid>
      <w:tr>
        <w:trPr>
          <w:trHeight w:val="583"/>
          <w:tblHeader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ascii="黑体" w:eastAsia="黑体" w:hint="eastAsi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ascii="黑体" w:eastAsia="黑体" w:hint="eastAsi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32"/>
                <w:szCs w:val="32"/>
                <w:lang w:eastAsia="zh-CN"/>
              </w:rPr>
              <w:t>区域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ascii="黑体" w:eastAsia="黑体" w:hint="eastAsi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32"/>
                <w:szCs w:val="32"/>
                <w:lang w:eastAsia="zh-CN"/>
              </w:rPr>
              <w:t>生产企业名称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ascii="黑体" w:eastAsia="黑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黑体" w:eastAsia="黑体"/>
                <w:b/>
                <w:bCs/>
                <w:color w:val="000000"/>
                <w:sz w:val="32"/>
                <w:szCs w:val="32"/>
                <w:lang w:eastAsia="zh-CN"/>
              </w:rPr>
              <w:t>评定结果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ascii="黑体" w:eastAsia="黑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黑体" w:eastAsia="黑体"/>
                <w:b/>
                <w:bCs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widowControl w:val="0"/>
              <w:suppressAutoHyphens w:val="0"/>
              <w:spacing w:line="300" w:lineRule="exact"/>
              <w:ind w:firstLineChars="50" w:firstLine="160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南宁</w:t>
            </w: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南宁</w:t>
            </w: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南宁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广西和桂集团有限公司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2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南宁名露医疗保健品有限公司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广西壮美生物科技有限公司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D级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柳州市中兴日用化工厂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南宁大旭美化妆品有限公司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C级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广西把根留住医药科技有限公司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7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广西花之丽人化妆品有限公司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8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广西露仙娜生物科技发展有限公司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9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广西湾昊生物科技有限公司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0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广西茶氏家族山茶籽有限公司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广西锦秀堂生物科技有限公司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C级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广西英和药业有限公司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3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广西云康健健康管理股份有限公司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广西肤可迪赛生物科技有限公司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广西庆翠堂生物科技有限公司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16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广西正为生物科技有限公司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17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广西福莱明生物制药有限公司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18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广西鹤兰墨广泽生物科技有限公司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19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广西厚德大健康产业股份有限公司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20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南宁辰康生物科技有限公司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21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广西维特立商贸有限公司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22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广西横县合美化妆品有限公司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23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广西瑞津实业股份有限公司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24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南宁市御皇康日化科技有限公司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25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广西显富堡化妆品有限公司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26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广西俊宁百康生物科技有限公司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27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南宁生源中药饮片有限责任公司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28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广西记安生物科技有限公司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许可地址查无企业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29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广西锦生堂生物科技有限公司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已申请注销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30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 xml:space="preserve"> 广西医大协同医疗技术有限公司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pacing w:val="-2"/>
                <w:w w:val="9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pacing w:val="-2"/>
                <w:w w:val="90"/>
                <w:sz w:val="32"/>
                <w:szCs w:val="32"/>
                <w:shd w:val="solid" w:color="FFFFFF" w:fill="FFFFFF"/>
                <w:lang w:eastAsia="zh-CN"/>
              </w:rPr>
              <w:t>新企业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31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广西泰美人生生物科技有限公司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pacing w:val="-2"/>
                <w:w w:val="9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pacing w:val="-2"/>
                <w:w w:val="90"/>
                <w:sz w:val="32"/>
                <w:szCs w:val="32"/>
                <w:shd w:val="solid" w:color="FFFFFF" w:fill="FFFFFF"/>
                <w:lang w:eastAsia="zh-CN"/>
              </w:rPr>
              <w:t>新企业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32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广西康嘉化妆品有限公司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pacing w:val="-2"/>
                <w:w w:val="9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pacing w:val="-2"/>
                <w:w w:val="90"/>
                <w:sz w:val="32"/>
                <w:szCs w:val="32"/>
                <w:shd w:val="solid" w:color="FFFFFF" w:fill="FFFFFF"/>
                <w:lang w:eastAsia="zh-CN"/>
              </w:rPr>
              <w:t>新企业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柳州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柳州两面针股份有限公司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34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桂林云汉日用化工有限责任公司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35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桂林市高乐医药保健品有限公司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36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桂林长圣药业有限责任公司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37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桂林华诺威生物技术有限公司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38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桂林美锐生物科技有限公司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39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广西龙广滑石开发股份有限公司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0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桂林杏润化妆品有限公司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桂林市鸿晟生物科技有限公司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62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42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桂林雪芙莲日化有限公司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生产许可证到期未申请延续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43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桂林长发小寨生物科技有限公司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新企业</w:t>
            </w:r>
          </w:p>
        </w:tc>
      </w:tr>
      <w:tr>
        <w:trPr>
          <w:trHeight w:val="5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</w:rPr>
              <w:t>梧州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pacing w:val="-1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pacing w:val="-10"/>
                <w:sz w:val="32"/>
                <w:szCs w:val="32"/>
                <w:shd w:val="solid" w:color="FFFFFF" w:fill="FFFFFF"/>
                <w:lang w:eastAsia="zh-CN"/>
              </w:rPr>
              <w:t>广西梧州市藤县亮友医药卫生用品有限公司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pacing w:val="-1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pacing w:val="-10"/>
                <w:sz w:val="32"/>
                <w:szCs w:val="32"/>
                <w:shd w:val="solid" w:color="FFFFFF" w:fill="FFFFFF"/>
                <w:lang w:eastAsia="zh-CN"/>
              </w:rPr>
              <w:t>广西田七</w:t>
            </w:r>
            <w:r>
              <w:rPr>
                <w:rFonts w:eastAsia="仿宋_GB2312"/>
                <w:color w:val="000000"/>
                <w:spacing w:val="-10"/>
                <w:sz w:val="32"/>
                <w:szCs w:val="32"/>
                <w:shd w:val="solid" w:color="FFFFFF" w:fill="FFFFFF"/>
                <w:lang w:eastAsia="zh-CN"/>
              </w:rPr>
              <w:t>家化实业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  <w:spacing w:val="-10"/>
                <w:sz w:val="32"/>
                <w:szCs w:val="32"/>
                <w:shd w:val="solid" w:color="FFFFFF" w:fill="FFFFFF"/>
                <w:lang w:eastAsia="zh-CN"/>
              </w:rPr>
              <w:t>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瑞福祥药业（广西）有限公司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val="55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7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梧州市英柏生物科技有限公司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val="62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48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广西奥奇丽股份有限公司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生产许可证到期未申请延续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9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钦州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广西名欧药业有限公司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50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广西还珠海洋生物科技有限公司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广西彤芷莹化妆品有限公司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北海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北海黑珍珠海洋生物科技有限公司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3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北海市海真珠化妆品有限公司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北海市海珠韵化妆品有限公司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玉林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广西法莱澳生物科技有限公司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 xml:space="preserve">广西佳恒化妆品有限公司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7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</w:rPr>
              <w:t>来宾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金秀瑶族自治县瑶山源养生堂有限公司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58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广西象州县丝丝情缘生物科技有限公司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59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广西象州县一丹生物技术有限公司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 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60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广西金秀岐伯药业有限公司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61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pacing w:val="-8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pacing w:val="-8"/>
                <w:sz w:val="32"/>
                <w:szCs w:val="32"/>
                <w:shd w:val="solid" w:color="FFFFFF" w:fill="FFFFFF"/>
                <w:lang w:eastAsia="zh-CN"/>
              </w:rPr>
              <w:t>广西金秀瑶族自治县亿草丰茂瑶药有限公司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62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金秀金源中草药贸易有限公司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63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广西瑶之御品贸易有限公司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62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64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广西德坤瑶药业有限公司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生产许可证到期未申请延续</w:t>
            </w:r>
          </w:p>
        </w:tc>
      </w:tr>
      <w:tr>
        <w:trPr>
          <w:trHeight w:hRule="exact" w:val="62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65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广西来宾市香江生物科技有限公司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生产许可证到期未申请延续</w:t>
            </w:r>
          </w:p>
        </w:tc>
      </w:tr>
      <w:tr>
        <w:trPr>
          <w:trHeight w:hRule="exact" w:val="62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66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广西瑶丹生物科技有限责任公司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生产许可证到期未申请延续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6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7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广西金秀金古瑶方药业科技有限公司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新企业</w:t>
            </w:r>
          </w:p>
        </w:tc>
      </w:tr>
      <w:tr>
        <w:trPr>
          <w:trHeight w:hRule="exact" w:val="5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68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河池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广西凤山绿贞科技有限公司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69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广西巴马印象生活体验产业有限公司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70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广西巴马老巴根养生产业有限公司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停产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7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百色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广西协成日用化工有限公司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C级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7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2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广西源林中药制品有限公司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7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3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广西田东增年山茶油有限责任公司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B级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ind w:left="0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7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贵港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桂平华宝健康科技有限公司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  <w:tr>
        <w:trPr>
          <w:trHeight w:hRule="exact" w:val="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7</w:t>
            </w:r>
            <w:r>
              <w:rPr>
                <w:rFonts w:eastAsia="仿宋_GB2312"/>
                <w:color w:val="000000"/>
                <w:sz w:val="32"/>
                <w:szCs w:val="32"/>
                <w:shd w:val="solid" w:color="FFFFFF" w:fill="FFFFFF"/>
                <w:lang w:eastAsia="zh-CN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贺州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金鸡药业股份有限公司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A级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uppressAutoHyphens w:val="0"/>
              <w:spacing w:line="300" w:lineRule="exact"/>
              <w:jc w:val="center"/>
              <w:rPr>
                <w:rFonts w:eastAsia="仿宋_GB2312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</w:pPr>
            <w:r>
              <w:rPr>
                <w:rFonts w:eastAsia="仿宋_GB2312" w:cs="Arial" w:hint="eastAsia"/>
                <w:color w:val="000000"/>
                <w:sz w:val="32"/>
                <w:szCs w:val="32"/>
                <w:shd w:val="solid" w:color="FFFFFF" w:fill="FFFFFF"/>
                <w:lang w:eastAsia="zh-CN"/>
              </w:rPr>
              <w:t>/</w:t>
            </w:r>
          </w:p>
        </w:tc>
      </w:tr>
    </w:tbl>
    <w:p>
      <w:pPr>
        <w:spacing w:line="560" w:lineRule="exact"/>
        <w:jc w:val="center"/>
        <w:rPr>
          <w:rFonts w:eastAsia="仿宋_GB2312" w:cs="宋体" w:hint="eastAsia"/>
          <w:bCs/>
          <w:color w:val="000000"/>
          <w:sz w:val="32"/>
          <w:szCs w:val="32"/>
          <w:shd w:val="solid" w:color="FFFFFF" w:fill="FFFFFF"/>
        </w:rPr>
      </w:pPr>
    </w:p>
    <w:p>
      <w:pPr>
        <w:autoSpaceDE w:val="0"/>
        <w:autoSpaceDN w:val="0"/>
        <w:adjustRightInd w:val="0"/>
        <w:ind w:left="0"/>
        <w:jc w:val="left"/>
        <w:rPr>
          <w:rFonts w:eastAsia="仿宋_GB2312" w:cs="STKaiti" w:hint="eastAsia"/>
          <w:color w:val="000000"/>
          <w:kern w:val="0"/>
          <w:sz w:val="32"/>
          <w:szCs w:val="32"/>
          <w:shd w:val="solid" w:color="FFFFFF" w:fill="FFFFFF"/>
        </w:rPr>
      </w:pPr>
      <w:r>
        <w:rPr>
          <w:rFonts w:eastAsia="仿宋_GB2312" w:cs="STKaiti" w:hint="eastAsia"/>
          <w:color w:val="000000"/>
          <w:kern w:val="0"/>
          <w:sz w:val="32"/>
          <w:szCs w:val="32"/>
          <w:shd w:val="solid" w:color="FFFFFF" w:fill="FFFFFF"/>
        </w:rPr>
        <w:t>（以上排名不分先后）</w:t>
      </w:r>
    </w:p>
    <w:p>
      <w:pPr>
        <w:pStyle w:val="16"/>
        <w:ind w:firstLineChars="150" w:firstLine="480"/>
        <w:rPr>
          <w:rFonts w:ascii="Times New Roman" w:cs="Times New Roman" w:hAnsi="Times New Roman" w:hint="eastAsia"/>
          <w:sz w:val="32"/>
          <w:szCs w:val="32"/>
          <w:shd w:val="solid" w:color="FFFFFF" w:fill="FFFFFF"/>
        </w:rPr>
      </w:pPr>
      <w:r>
        <w:rPr>
          <w:rFonts w:ascii="Times New Roman" w:cs="Times New Roman" w:hAnsi="Times New Roman" w:hint="eastAsia"/>
          <w:sz w:val="32"/>
          <w:szCs w:val="32"/>
          <w:shd w:val="solid" w:color="FFFFFF" w:fill="FFFFFF"/>
        </w:rPr>
        <w:t>注：A级（守信）、B级（基本守信）、C级（失信）、D级（严重失信）</w:t>
      </w:r>
    </w:p>
    <w:p/>
    <w:sectPr>
      <w:pgSz w:w="16840" w:h="11907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STKaiti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paragraph" w:customStyle="1" w:styleId="16">
    <w:name w:val="Default"/>
    <w:next w:val="1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6</Pages>
  <Words>1455</Words>
  <Characters>1524</Characters>
  <Lines>379</Lines>
  <Paragraphs>323</Paragraphs>
  <CharactersWithSpaces>1555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谢立宇</dc:creator>
  <cp:lastModifiedBy>谢立宇</cp:lastModifiedBy>
  <cp:revision>1</cp:revision>
  <dcterms:created xsi:type="dcterms:W3CDTF">2021-12-14T01:40:31Z</dcterms:created>
  <dcterms:modified xsi:type="dcterms:W3CDTF">2021-12-15T08:35:54Z</dcterms:modified>
</cp:coreProperties>
</file>